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2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2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2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2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2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2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2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2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2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27"/>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"_Toc_3_3_0000000016" </w:instrText>
      </w:r>
      <w:r>
        <w:fldChar w:fldCharType="separate"/>
      </w:r>
      <w:r>
        <w:rPr>
          <w:rFonts w:hint="eastAsia"/>
          <w:lang w:eastAsia="zh-CN"/>
        </w:rPr>
        <w:t>六</w:t>
      </w:r>
      <w:r>
        <w:t>、部门项目预算安排情况及绩效目标</w:t>
      </w:r>
      <w:r>
        <w:tab/>
      </w:r>
      <w:r>
        <w:fldChar w:fldCharType="begin"/>
      </w:r>
      <w:r>
        <w:instrText xml:space="preserve">PAGEREF _Toc_3_3_0000000016 \h</w:instrText>
      </w:r>
      <w:r>
        <w:fldChar w:fldCharType="separate"/>
      </w:r>
      <w:r>
        <w:t>2</w:t>
      </w:r>
      <w:r>
        <w:rPr>
          <w:rFonts w:hint="eastAsia"/>
          <w:lang w:eastAsia="zh-CN"/>
        </w:rPr>
        <w:t>0</w:t>
      </w:r>
      <w:r>
        <w:fldChar w:fldCharType="end"/>
      </w:r>
      <w:r>
        <w:fldChar w:fldCharType="end"/>
      </w:r>
    </w:p>
    <w:p>
      <w:pPr>
        <w:pStyle w:val="27"/>
        <w:tabs>
          <w:tab w:val="right" w:leader="dot" w:pos="14562"/>
        </w:tabs>
      </w:pPr>
      <w:r>
        <w:fldChar w:fldCharType="begin"/>
      </w:r>
      <w:r>
        <w:instrText xml:space="preserve"> HYPERLINK \l "_Toc_3_3_0000000017" </w:instrText>
      </w:r>
      <w:r>
        <w:fldChar w:fldCharType="separate"/>
      </w:r>
      <w:r>
        <w:rPr>
          <w:rFonts w:hint="eastAsia"/>
          <w:lang w:eastAsia="zh-CN"/>
        </w:rPr>
        <w:t>七</w:t>
      </w:r>
      <w:r>
        <w:t>、政府采购预算情况</w:t>
      </w:r>
      <w:r>
        <w:tab/>
      </w:r>
      <w:r>
        <w:fldChar w:fldCharType="begin"/>
      </w:r>
      <w:r>
        <w:instrText xml:space="preserve">PAGEREF _Toc_3_3_0000000017 \h</w:instrText>
      </w:r>
      <w:r>
        <w:fldChar w:fldCharType="separate"/>
      </w:r>
      <w:r>
        <w:t>3</w:t>
      </w:r>
      <w:r>
        <w:rPr>
          <w:rFonts w:hint="eastAsia"/>
          <w:lang w:eastAsia="zh-CN"/>
        </w:rPr>
        <w:t>0</w:t>
      </w:r>
      <w:r>
        <w:fldChar w:fldCharType="end"/>
      </w:r>
      <w:r>
        <w:fldChar w:fldCharType="end"/>
      </w:r>
    </w:p>
    <w:p>
      <w:pPr>
        <w:pStyle w:val="27"/>
        <w:tabs>
          <w:tab w:val="right" w:leader="dot" w:pos="14562"/>
        </w:tabs>
      </w:pPr>
      <w:r>
        <w:fldChar w:fldCharType="begin"/>
      </w:r>
      <w:r>
        <w:instrText xml:space="preserve"> HYPERLINK \l "_Toc_3_3_0000000018" </w:instrText>
      </w:r>
      <w:r>
        <w:fldChar w:fldCharType="separate"/>
      </w:r>
      <w:r>
        <w:rPr>
          <w:rFonts w:hint="eastAsia"/>
          <w:lang w:eastAsia="zh-CN"/>
        </w:rPr>
        <w:t>八</w:t>
      </w:r>
      <w:r>
        <w:t>、国有资产信息</w:t>
      </w:r>
      <w:r>
        <w:tab/>
      </w:r>
      <w:r>
        <w:fldChar w:fldCharType="begin"/>
      </w:r>
      <w:r>
        <w:instrText xml:space="preserve">PAGEREF _Toc_3_3_0000000018 \h</w:instrText>
      </w:r>
      <w:r>
        <w:fldChar w:fldCharType="separate"/>
      </w:r>
      <w:r>
        <w:t>3</w:t>
      </w:r>
      <w:r>
        <w:rPr>
          <w:rFonts w:hint="eastAsia"/>
          <w:lang w:eastAsia="zh-CN"/>
        </w:rPr>
        <w:t>0</w:t>
      </w:r>
      <w:r>
        <w:fldChar w:fldCharType="end"/>
      </w:r>
      <w:r>
        <w:fldChar w:fldCharType="end"/>
      </w:r>
    </w:p>
    <w:p>
      <w:pPr>
        <w:pStyle w:val="27"/>
        <w:tabs>
          <w:tab w:val="right" w:leader="dot" w:pos="14562"/>
        </w:tabs>
      </w:pPr>
      <w:r>
        <w:fldChar w:fldCharType="begin"/>
      </w:r>
      <w:r>
        <w:instrText xml:space="preserve"> HYPERLINK \l "_Toc_3_3_0000000019" </w:instrText>
      </w:r>
      <w:r>
        <w:fldChar w:fldCharType="separate"/>
      </w:r>
      <w:r>
        <w:rPr>
          <w:rFonts w:hint="eastAsia"/>
          <w:lang w:eastAsia="zh-CN"/>
        </w:rPr>
        <w:t>九</w:t>
      </w:r>
      <w:r>
        <w:t>、名词解释</w:t>
      </w:r>
      <w:r>
        <w:tab/>
      </w:r>
      <w:r>
        <w:fldChar w:fldCharType="begin"/>
      </w:r>
      <w:r>
        <w:instrText xml:space="preserve">PAGEREF _Toc_3_3_0000000019 \h</w:instrText>
      </w:r>
      <w:r>
        <w:fldChar w:fldCharType="separate"/>
      </w:r>
      <w:r>
        <w:t>3</w:t>
      </w:r>
      <w:r>
        <w:rPr>
          <w:rFonts w:hint="eastAsia"/>
          <w:lang w:eastAsia="zh-CN"/>
        </w:rPr>
        <w:t>1</w:t>
      </w:r>
      <w:r>
        <w:fldChar w:fldCharType="end"/>
      </w:r>
      <w:r>
        <w:fldChar w:fldCharType="end"/>
      </w:r>
    </w:p>
    <w:p>
      <w:pPr>
        <w:pStyle w:val="27"/>
        <w:tabs>
          <w:tab w:val="right" w:leader="dot" w:pos="14562"/>
        </w:tabs>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t>3</w:t>
      </w:r>
      <w:r>
        <w:rPr>
          <w:rFonts w:hint="eastAsia"/>
          <w:lang w:eastAsia="zh-CN"/>
        </w:rP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465.14</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465.14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465.14</w:t>
            </w:r>
          </w:p>
        </w:tc>
        <w:tc>
          <w:tcPr>
            <w:tcW w:w="4535" w:type="dxa"/>
            <w:vAlign w:val="center"/>
          </w:tcPr>
          <w:p>
            <w:pPr>
              <w:pStyle w:val="14"/>
            </w:pPr>
            <w:r>
              <w:t>本年支出合计</w:t>
            </w:r>
          </w:p>
        </w:tc>
        <w:tc>
          <w:tcPr>
            <w:tcW w:w="2126" w:type="dxa"/>
            <w:vAlign w:val="center"/>
          </w:tcPr>
          <w:p>
            <w:pPr>
              <w:pStyle w:val="15"/>
            </w:pPr>
            <w:r>
              <w:t>465.14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465.14</w:t>
            </w:r>
          </w:p>
        </w:tc>
        <w:tc>
          <w:tcPr>
            <w:tcW w:w="4535" w:type="dxa"/>
            <w:vAlign w:val="center"/>
          </w:tcPr>
          <w:p>
            <w:pPr>
              <w:pStyle w:val="14"/>
            </w:pPr>
            <w:r>
              <w:t>支出总计</w:t>
            </w:r>
          </w:p>
        </w:tc>
        <w:tc>
          <w:tcPr>
            <w:tcW w:w="2126" w:type="dxa"/>
            <w:vAlign w:val="center"/>
          </w:tcPr>
          <w:p>
            <w:pPr>
              <w:pStyle w:val="15"/>
            </w:pPr>
            <w:r>
              <w:t>465.14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465.14</w:t>
            </w:r>
          </w:p>
        </w:tc>
        <w:tc>
          <w:tcPr>
            <w:tcW w:w="1134" w:type="dxa"/>
            <w:vAlign w:val="center"/>
          </w:tcPr>
          <w:p>
            <w:pPr>
              <w:pStyle w:val="15"/>
            </w:pPr>
            <w:r>
              <w:t>465.14</w:t>
            </w:r>
          </w:p>
        </w:tc>
        <w:tc>
          <w:tcPr>
            <w:tcW w:w="1134" w:type="dxa"/>
            <w:vAlign w:val="center"/>
          </w:tcPr>
          <w:p>
            <w:pPr>
              <w:pStyle w:val="15"/>
            </w:pPr>
            <w:r>
              <w:t>465.14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465.14</w:t>
            </w:r>
          </w:p>
        </w:tc>
        <w:tc>
          <w:tcPr>
            <w:tcW w:w="1134" w:type="dxa"/>
            <w:vAlign w:val="center"/>
          </w:tcPr>
          <w:p>
            <w:pPr>
              <w:pStyle w:val="11"/>
            </w:pPr>
            <w:r>
              <w:t>465.14</w:t>
            </w:r>
          </w:p>
        </w:tc>
        <w:tc>
          <w:tcPr>
            <w:tcW w:w="1134" w:type="dxa"/>
            <w:vAlign w:val="center"/>
          </w:tcPr>
          <w:p>
            <w:pPr>
              <w:pStyle w:val="11"/>
            </w:pPr>
            <w:r>
              <w:t>465.14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21101</w:t>
            </w:r>
          </w:p>
        </w:tc>
        <w:tc>
          <w:tcPr>
            <w:tcW w:w="1559" w:type="dxa"/>
            <w:vAlign w:val="center"/>
          </w:tcPr>
          <w:p>
            <w:pPr>
              <w:pStyle w:val="12"/>
            </w:pPr>
            <w:r>
              <w:t>环境保护管理事务</w:t>
            </w:r>
          </w:p>
        </w:tc>
        <w:tc>
          <w:tcPr>
            <w:tcW w:w="1134" w:type="dxa"/>
            <w:vAlign w:val="center"/>
          </w:tcPr>
          <w:p>
            <w:pPr>
              <w:pStyle w:val="11"/>
            </w:pPr>
            <w:r>
              <w:t>290.14</w:t>
            </w:r>
          </w:p>
        </w:tc>
        <w:tc>
          <w:tcPr>
            <w:tcW w:w="1134" w:type="dxa"/>
            <w:vAlign w:val="center"/>
          </w:tcPr>
          <w:p>
            <w:pPr>
              <w:pStyle w:val="11"/>
            </w:pPr>
            <w:r>
              <w:t>290.14</w:t>
            </w:r>
          </w:p>
        </w:tc>
        <w:tc>
          <w:tcPr>
            <w:tcW w:w="1134" w:type="dxa"/>
            <w:vAlign w:val="center"/>
          </w:tcPr>
          <w:p>
            <w:pPr>
              <w:pStyle w:val="11"/>
            </w:pPr>
            <w:r>
              <w:t>290.14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2110101</w:t>
            </w:r>
          </w:p>
        </w:tc>
        <w:tc>
          <w:tcPr>
            <w:tcW w:w="1559" w:type="dxa"/>
            <w:vAlign w:val="center"/>
          </w:tcPr>
          <w:p>
            <w:pPr>
              <w:pStyle w:val="12"/>
            </w:pPr>
            <w:r>
              <w:t>行政运行</w:t>
            </w:r>
          </w:p>
        </w:tc>
        <w:tc>
          <w:tcPr>
            <w:tcW w:w="1134" w:type="dxa"/>
            <w:vAlign w:val="center"/>
          </w:tcPr>
          <w:p>
            <w:pPr>
              <w:pStyle w:val="11"/>
            </w:pPr>
            <w:r>
              <w:t>122.14</w:t>
            </w:r>
          </w:p>
        </w:tc>
        <w:tc>
          <w:tcPr>
            <w:tcW w:w="1134" w:type="dxa"/>
            <w:vAlign w:val="center"/>
          </w:tcPr>
          <w:p>
            <w:pPr>
              <w:pStyle w:val="11"/>
            </w:pPr>
            <w:r>
              <w:t>122.14</w:t>
            </w:r>
          </w:p>
        </w:tc>
        <w:tc>
          <w:tcPr>
            <w:tcW w:w="1134" w:type="dxa"/>
            <w:vAlign w:val="center"/>
          </w:tcPr>
          <w:p>
            <w:pPr>
              <w:pStyle w:val="11"/>
            </w:pPr>
            <w:r>
              <w:t>122.14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2110102</w:t>
            </w:r>
          </w:p>
        </w:tc>
        <w:tc>
          <w:tcPr>
            <w:tcW w:w="1559" w:type="dxa"/>
            <w:vAlign w:val="center"/>
          </w:tcPr>
          <w:p>
            <w:pPr>
              <w:pStyle w:val="12"/>
            </w:pPr>
            <w:r>
              <w:t>一般行政管理事务</w:t>
            </w:r>
          </w:p>
        </w:tc>
        <w:tc>
          <w:tcPr>
            <w:tcW w:w="1134" w:type="dxa"/>
            <w:vAlign w:val="center"/>
          </w:tcPr>
          <w:p>
            <w:pPr>
              <w:pStyle w:val="11"/>
            </w:pPr>
            <w:r>
              <w:t>168.00</w:t>
            </w:r>
          </w:p>
        </w:tc>
        <w:tc>
          <w:tcPr>
            <w:tcW w:w="1134" w:type="dxa"/>
            <w:vAlign w:val="center"/>
          </w:tcPr>
          <w:p>
            <w:pPr>
              <w:pStyle w:val="11"/>
            </w:pPr>
            <w:r>
              <w:t>168.00</w:t>
            </w:r>
          </w:p>
        </w:tc>
        <w:tc>
          <w:tcPr>
            <w:tcW w:w="1134" w:type="dxa"/>
            <w:vAlign w:val="center"/>
          </w:tcPr>
          <w:p>
            <w:pPr>
              <w:pStyle w:val="11"/>
            </w:pPr>
            <w:r>
              <w:t>168.00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130.00</w:t>
            </w:r>
          </w:p>
        </w:tc>
        <w:tc>
          <w:tcPr>
            <w:tcW w:w="1134" w:type="dxa"/>
            <w:vAlign w:val="center"/>
          </w:tcPr>
          <w:p>
            <w:pPr>
              <w:pStyle w:val="11"/>
            </w:pPr>
            <w:r>
              <w:t>130.00</w:t>
            </w:r>
          </w:p>
        </w:tc>
        <w:tc>
          <w:tcPr>
            <w:tcW w:w="1134" w:type="dxa"/>
            <w:vAlign w:val="center"/>
          </w:tcPr>
          <w:p>
            <w:pPr>
              <w:pStyle w:val="11"/>
            </w:pPr>
            <w:r>
              <w:t>130.00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2110301</w:t>
            </w:r>
          </w:p>
        </w:tc>
        <w:tc>
          <w:tcPr>
            <w:tcW w:w="1559" w:type="dxa"/>
            <w:vAlign w:val="center"/>
          </w:tcPr>
          <w:p>
            <w:pPr>
              <w:pStyle w:val="12"/>
            </w:pPr>
            <w:r>
              <w:t>大气</w:t>
            </w:r>
          </w:p>
        </w:tc>
        <w:tc>
          <w:tcPr>
            <w:tcW w:w="1134" w:type="dxa"/>
            <w:vAlign w:val="center"/>
          </w:tcPr>
          <w:p>
            <w:pPr>
              <w:pStyle w:val="11"/>
            </w:pPr>
            <w:r>
              <w:t>130.00</w:t>
            </w:r>
          </w:p>
        </w:tc>
        <w:tc>
          <w:tcPr>
            <w:tcW w:w="1134" w:type="dxa"/>
            <w:vAlign w:val="center"/>
          </w:tcPr>
          <w:p>
            <w:pPr>
              <w:pStyle w:val="11"/>
            </w:pPr>
            <w:r>
              <w:t>130.00</w:t>
            </w:r>
          </w:p>
        </w:tc>
        <w:tc>
          <w:tcPr>
            <w:tcW w:w="1134" w:type="dxa"/>
            <w:vAlign w:val="center"/>
          </w:tcPr>
          <w:p>
            <w:pPr>
              <w:pStyle w:val="11"/>
            </w:pPr>
            <w:r>
              <w:t>130.00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21111</w:t>
            </w:r>
          </w:p>
        </w:tc>
        <w:tc>
          <w:tcPr>
            <w:tcW w:w="1559" w:type="dxa"/>
            <w:vAlign w:val="center"/>
          </w:tcPr>
          <w:p>
            <w:pPr>
              <w:pStyle w:val="12"/>
            </w:pPr>
            <w:r>
              <w:t>污染减排</w:t>
            </w:r>
          </w:p>
        </w:tc>
        <w:tc>
          <w:tcPr>
            <w:tcW w:w="1134" w:type="dxa"/>
            <w:vAlign w:val="center"/>
          </w:tcPr>
          <w:p>
            <w:pPr>
              <w:pStyle w:val="11"/>
            </w:pPr>
            <w:r>
              <w:t>45.00</w:t>
            </w:r>
          </w:p>
        </w:tc>
        <w:tc>
          <w:tcPr>
            <w:tcW w:w="1134" w:type="dxa"/>
            <w:vAlign w:val="center"/>
          </w:tcPr>
          <w:p>
            <w:pPr>
              <w:pStyle w:val="11"/>
            </w:pPr>
            <w:r>
              <w:t>45.00</w:t>
            </w:r>
          </w:p>
        </w:tc>
        <w:tc>
          <w:tcPr>
            <w:tcW w:w="1134" w:type="dxa"/>
            <w:vAlign w:val="center"/>
          </w:tcPr>
          <w:p>
            <w:pPr>
              <w:pStyle w:val="11"/>
            </w:pPr>
            <w:r>
              <w:t>45.00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2111101</w:t>
            </w:r>
          </w:p>
        </w:tc>
        <w:tc>
          <w:tcPr>
            <w:tcW w:w="1559" w:type="dxa"/>
            <w:vAlign w:val="center"/>
          </w:tcPr>
          <w:p>
            <w:pPr>
              <w:pStyle w:val="12"/>
            </w:pPr>
            <w:r>
              <w:t>生态环境监测与信息</w:t>
            </w:r>
          </w:p>
        </w:tc>
        <w:tc>
          <w:tcPr>
            <w:tcW w:w="1134" w:type="dxa"/>
            <w:vAlign w:val="center"/>
          </w:tcPr>
          <w:p>
            <w:pPr>
              <w:pStyle w:val="11"/>
            </w:pPr>
            <w:r>
              <w:t>25.00</w:t>
            </w:r>
          </w:p>
        </w:tc>
        <w:tc>
          <w:tcPr>
            <w:tcW w:w="1134" w:type="dxa"/>
            <w:vAlign w:val="center"/>
          </w:tcPr>
          <w:p>
            <w:pPr>
              <w:pStyle w:val="11"/>
            </w:pPr>
            <w:r>
              <w:t>25.00</w:t>
            </w:r>
          </w:p>
        </w:tc>
        <w:tc>
          <w:tcPr>
            <w:tcW w:w="1134" w:type="dxa"/>
            <w:vAlign w:val="center"/>
          </w:tcPr>
          <w:p>
            <w:pPr>
              <w:pStyle w:val="11"/>
            </w:pPr>
            <w:r>
              <w:t>25.00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2111102</w:t>
            </w:r>
          </w:p>
        </w:tc>
        <w:tc>
          <w:tcPr>
            <w:tcW w:w="1559" w:type="dxa"/>
            <w:vAlign w:val="center"/>
          </w:tcPr>
          <w:p>
            <w:pPr>
              <w:pStyle w:val="12"/>
            </w:pPr>
            <w:r>
              <w:t>生态环境执法监察</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465.14</w:t>
            </w:r>
          </w:p>
        </w:tc>
        <w:tc>
          <w:tcPr>
            <w:tcW w:w="1361" w:type="dxa"/>
            <w:vAlign w:val="center"/>
          </w:tcPr>
          <w:p>
            <w:pPr>
              <w:pStyle w:val="15"/>
            </w:pPr>
            <w:r>
              <w:t>122.14</w:t>
            </w:r>
          </w:p>
        </w:tc>
        <w:tc>
          <w:tcPr>
            <w:tcW w:w="1361" w:type="dxa"/>
            <w:vAlign w:val="center"/>
          </w:tcPr>
          <w:p>
            <w:pPr>
              <w:pStyle w:val="15"/>
            </w:pPr>
            <w:r>
              <w:t>343.00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465.14</w:t>
            </w:r>
          </w:p>
        </w:tc>
        <w:tc>
          <w:tcPr>
            <w:tcW w:w="1361" w:type="dxa"/>
            <w:vAlign w:val="center"/>
          </w:tcPr>
          <w:p>
            <w:pPr>
              <w:pStyle w:val="11"/>
            </w:pPr>
            <w:r>
              <w:t>122.14</w:t>
            </w:r>
          </w:p>
        </w:tc>
        <w:tc>
          <w:tcPr>
            <w:tcW w:w="1361" w:type="dxa"/>
            <w:vAlign w:val="center"/>
          </w:tcPr>
          <w:p>
            <w:pPr>
              <w:pStyle w:val="11"/>
            </w:pPr>
            <w:r>
              <w:t>343.00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21101</w:t>
            </w:r>
          </w:p>
        </w:tc>
        <w:tc>
          <w:tcPr>
            <w:tcW w:w="4535" w:type="dxa"/>
            <w:vAlign w:val="center"/>
          </w:tcPr>
          <w:p>
            <w:pPr>
              <w:pStyle w:val="12"/>
            </w:pPr>
            <w:r>
              <w:t>环境保护管理事务</w:t>
            </w:r>
          </w:p>
        </w:tc>
        <w:tc>
          <w:tcPr>
            <w:tcW w:w="1361" w:type="dxa"/>
            <w:vAlign w:val="center"/>
          </w:tcPr>
          <w:p>
            <w:pPr>
              <w:pStyle w:val="11"/>
            </w:pPr>
            <w:r>
              <w:t>290.14</w:t>
            </w:r>
          </w:p>
        </w:tc>
        <w:tc>
          <w:tcPr>
            <w:tcW w:w="1361" w:type="dxa"/>
            <w:vAlign w:val="center"/>
          </w:tcPr>
          <w:p>
            <w:pPr>
              <w:pStyle w:val="11"/>
            </w:pPr>
            <w:r>
              <w:t>122.14</w:t>
            </w:r>
          </w:p>
        </w:tc>
        <w:tc>
          <w:tcPr>
            <w:tcW w:w="1361" w:type="dxa"/>
            <w:vAlign w:val="center"/>
          </w:tcPr>
          <w:p>
            <w:pPr>
              <w:pStyle w:val="11"/>
            </w:pPr>
            <w:r>
              <w:t>168.00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2110101</w:t>
            </w:r>
          </w:p>
        </w:tc>
        <w:tc>
          <w:tcPr>
            <w:tcW w:w="4535" w:type="dxa"/>
            <w:vAlign w:val="center"/>
          </w:tcPr>
          <w:p>
            <w:pPr>
              <w:pStyle w:val="12"/>
            </w:pPr>
            <w:r>
              <w:t>行政运行</w:t>
            </w:r>
          </w:p>
        </w:tc>
        <w:tc>
          <w:tcPr>
            <w:tcW w:w="1361" w:type="dxa"/>
            <w:vAlign w:val="center"/>
          </w:tcPr>
          <w:p>
            <w:pPr>
              <w:pStyle w:val="11"/>
            </w:pPr>
            <w:r>
              <w:t>122.14</w:t>
            </w:r>
          </w:p>
        </w:tc>
        <w:tc>
          <w:tcPr>
            <w:tcW w:w="1361" w:type="dxa"/>
            <w:vAlign w:val="center"/>
          </w:tcPr>
          <w:p>
            <w:pPr>
              <w:pStyle w:val="11"/>
            </w:pPr>
            <w:r>
              <w:t>122.14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2110102</w:t>
            </w:r>
          </w:p>
        </w:tc>
        <w:tc>
          <w:tcPr>
            <w:tcW w:w="4535" w:type="dxa"/>
            <w:vAlign w:val="center"/>
          </w:tcPr>
          <w:p>
            <w:pPr>
              <w:pStyle w:val="12"/>
            </w:pPr>
            <w:r>
              <w:t>一般行政管理事务</w:t>
            </w:r>
          </w:p>
        </w:tc>
        <w:tc>
          <w:tcPr>
            <w:tcW w:w="1361" w:type="dxa"/>
            <w:vAlign w:val="center"/>
          </w:tcPr>
          <w:p>
            <w:pPr>
              <w:pStyle w:val="11"/>
            </w:pPr>
            <w:r>
              <w:t>168.00</w:t>
            </w:r>
          </w:p>
        </w:tc>
        <w:tc>
          <w:tcPr>
            <w:tcW w:w="1361" w:type="dxa"/>
            <w:vAlign w:val="center"/>
          </w:tcPr>
          <w:p>
            <w:pPr>
              <w:pStyle w:val="11"/>
            </w:pPr>
          </w:p>
        </w:tc>
        <w:tc>
          <w:tcPr>
            <w:tcW w:w="1361" w:type="dxa"/>
            <w:vAlign w:val="center"/>
          </w:tcPr>
          <w:p>
            <w:pPr>
              <w:pStyle w:val="11"/>
            </w:pPr>
            <w:r>
              <w:t>168.00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130.00</w:t>
            </w:r>
          </w:p>
        </w:tc>
        <w:tc>
          <w:tcPr>
            <w:tcW w:w="1361" w:type="dxa"/>
            <w:vAlign w:val="center"/>
          </w:tcPr>
          <w:p>
            <w:pPr>
              <w:pStyle w:val="11"/>
            </w:pPr>
          </w:p>
        </w:tc>
        <w:tc>
          <w:tcPr>
            <w:tcW w:w="1361" w:type="dxa"/>
            <w:vAlign w:val="center"/>
          </w:tcPr>
          <w:p>
            <w:pPr>
              <w:pStyle w:val="11"/>
            </w:pPr>
            <w:r>
              <w:t>130.00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2110301</w:t>
            </w:r>
          </w:p>
        </w:tc>
        <w:tc>
          <w:tcPr>
            <w:tcW w:w="4535" w:type="dxa"/>
            <w:vAlign w:val="center"/>
          </w:tcPr>
          <w:p>
            <w:pPr>
              <w:pStyle w:val="12"/>
            </w:pPr>
            <w:r>
              <w:t>大气</w:t>
            </w:r>
          </w:p>
        </w:tc>
        <w:tc>
          <w:tcPr>
            <w:tcW w:w="1361" w:type="dxa"/>
            <w:vAlign w:val="center"/>
          </w:tcPr>
          <w:p>
            <w:pPr>
              <w:pStyle w:val="11"/>
            </w:pPr>
            <w:r>
              <w:t>130.00</w:t>
            </w:r>
          </w:p>
        </w:tc>
        <w:tc>
          <w:tcPr>
            <w:tcW w:w="1361" w:type="dxa"/>
            <w:vAlign w:val="center"/>
          </w:tcPr>
          <w:p>
            <w:pPr>
              <w:pStyle w:val="11"/>
            </w:pPr>
          </w:p>
        </w:tc>
        <w:tc>
          <w:tcPr>
            <w:tcW w:w="1361" w:type="dxa"/>
            <w:vAlign w:val="center"/>
          </w:tcPr>
          <w:p>
            <w:pPr>
              <w:pStyle w:val="11"/>
            </w:pPr>
            <w:r>
              <w:t>130.00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21111</w:t>
            </w:r>
          </w:p>
        </w:tc>
        <w:tc>
          <w:tcPr>
            <w:tcW w:w="4535" w:type="dxa"/>
            <w:vAlign w:val="center"/>
          </w:tcPr>
          <w:p>
            <w:pPr>
              <w:pStyle w:val="12"/>
            </w:pPr>
            <w:r>
              <w:t>污染减排</w:t>
            </w:r>
          </w:p>
        </w:tc>
        <w:tc>
          <w:tcPr>
            <w:tcW w:w="1361" w:type="dxa"/>
            <w:vAlign w:val="center"/>
          </w:tcPr>
          <w:p>
            <w:pPr>
              <w:pStyle w:val="11"/>
            </w:pPr>
            <w:r>
              <w:t>45.00</w:t>
            </w:r>
          </w:p>
        </w:tc>
        <w:tc>
          <w:tcPr>
            <w:tcW w:w="1361" w:type="dxa"/>
            <w:vAlign w:val="center"/>
          </w:tcPr>
          <w:p>
            <w:pPr>
              <w:pStyle w:val="11"/>
            </w:pPr>
          </w:p>
        </w:tc>
        <w:tc>
          <w:tcPr>
            <w:tcW w:w="1361" w:type="dxa"/>
            <w:vAlign w:val="center"/>
          </w:tcPr>
          <w:p>
            <w:pPr>
              <w:pStyle w:val="11"/>
            </w:pPr>
            <w:r>
              <w:t>45.00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2111101</w:t>
            </w:r>
          </w:p>
        </w:tc>
        <w:tc>
          <w:tcPr>
            <w:tcW w:w="4535" w:type="dxa"/>
            <w:vAlign w:val="center"/>
          </w:tcPr>
          <w:p>
            <w:pPr>
              <w:pStyle w:val="12"/>
            </w:pPr>
            <w:r>
              <w:t>生态环境监测与信息</w:t>
            </w:r>
          </w:p>
        </w:tc>
        <w:tc>
          <w:tcPr>
            <w:tcW w:w="1361" w:type="dxa"/>
            <w:vAlign w:val="center"/>
          </w:tcPr>
          <w:p>
            <w:pPr>
              <w:pStyle w:val="11"/>
            </w:pPr>
            <w:r>
              <w:t>25.00</w:t>
            </w:r>
          </w:p>
        </w:tc>
        <w:tc>
          <w:tcPr>
            <w:tcW w:w="1361" w:type="dxa"/>
            <w:vAlign w:val="center"/>
          </w:tcPr>
          <w:p>
            <w:pPr>
              <w:pStyle w:val="11"/>
            </w:pPr>
          </w:p>
        </w:tc>
        <w:tc>
          <w:tcPr>
            <w:tcW w:w="1361" w:type="dxa"/>
            <w:vAlign w:val="center"/>
          </w:tcPr>
          <w:p>
            <w:pPr>
              <w:pStyle w:val="11"/>
            </w:pPr>
            <w:r>
              <w:t>25.00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2111102</w:t>
            </w:r>
          </w:p>
        </w:tc>
        <w:tc>
          <w:tcPr>
            <w:tcW w:w="4535" w:type="dxa"/>
            <w:vAlign w:val="center"/>
          </w:tcPr>
          <w:p>
            <w:pPr>
              <w:pStyle w:val="12"/>
            </w:pPr>
            <w:r>
              <w:t>生态环境执法监察</w:t>
            </w: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465.14</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465.14</w:t>
            </w:r>
          </w:p>
        </w:tc>
        <w:tc>
          <w:tcPr>
            <w:tcW w:w="1474" w:type="dxa"/>
            <w:vAlign w:val="center"/>
          </w:tcPr>
          <w:p>
            <w:pPr>
              <w:pStyle w:val="11"/>
            </w:pPr>
            <w:r>
              <w:t>465.14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465.14</w:t>
            </w:r>
          </w:p>
        </w:tc>
        <w:tc>
          <w:tcPr>
            <w:tcW w:w="3402" w:type="dxa"/>
            <w:vAlign w:val="center"/>
          </w:tcPr>
          <w:p>
            <w:pPr>
              <w:pStyle w:val="14"/>
            </w:pPr>
            <w:r>
              <w:t>本年支出合计</w:t>
            </w:r>
          </w:p>
        </w:tc>
        <w:tc>
          <w:tcPr>
            <w:tcW w:w="1474" w:type="dxa"/>
            <w:vAlign w:val="center"/>
          </w:tcPr>
          <w:p>
            <w:pPr>
              <w:pStyle w:val="15"/>
            </w:pPr>
            <w:r>
              <w:t>465.14</w:t>
            </w:r>
          </w:p>
        </w:tc>
        <w:tc>
          <w:tcPr>
            <w:tcW w:w="1474" w:type="dxa"/>
            <w:vAlign w:val="center"/>
          </w:tcPr>
          <w:p>
            <w:pPr>
              <w:pStyle w:val="15"/>
            </w:pPr>
            <w:r>
              <w:t>465.14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465.14</w:t>
            </w:r>
          </w:p>
        </w:tc>
        <w:tc>
          <w:tcPr>
            <w:tcW w:w="3402" w:type="dxa"/>
            <w:vAlign w:val="center"/>
          </w:tcPr>
          <w:p>
            <w:pPr>
              <w:pStyle w:val="14"/>
            </w:pPr>
            <w:r>
              <w:t>支出总计</w:t>
            </w:r>
          </w:p>
        </w:tc>
        <w:tc>
          <w:tcPr>
            <w:tcW w:w="1474" w:type="dxa"/>
            <w:vAlign w:val="center"/>
          </w:tcPr>
          <w:p>
            <w:pPr>
              <w:pStyle w:val="15"/>
            </w:pPr>
            <w:r>
              <w:t>465.14</w:t>
            </w:r>
          </w:p>
        </w:tc>
        <w:tc>
          <w:tcPr>
            <w:tcW w:w="1474" w:type="dxa"/>
            <w:vAlign w:val="center"/>
          </w:tcPr>
          <w:p>
            <w:pPr>
              <w:pStyle w:val="15"/>
            </w:pPr>
            <w:r>
              <w:t>465.14</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465.14</w:t>
            </w:r>
          </w:p>
        </w:tc>
        <w:tc>
          <w:tcPr>
            <w:tcW w:w="2551" w:type="dxa"/>
            <w:vAlign w:val="center"/>
          </w:tcPr>
          <w:p>
            <w:pPr>
              <w:pStyle w:val="15"/>
            </w:pPr>
            <w:r>
              <w:t>122.14</w:t>
            </w:r>
          </w:p>
        </w:tc>
        <w:tc>
          <w:tcPr>
            <w:tcW w:w="2551" w:type="dxa"/>
            <w:vAlign w:val="center"/>
          </w:tcPr>
          <w:p>
            <w:pPr>
              <w:pStyle w:val="15"/>
            </w:pPr>
            <w: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465.14</w:t>
            </w:r>
          </w:p>
        </w:tc>
        <w:tc>
          <w:tcPr>
            <w:tcW w:w="2551" w:type="dxa"/>
            <w:vAlign w:val="center"/>
          </w:tcPr>
          <w:p>
            <w:pPr>
              <w:pStyle w:val="11"/>
            </w:pPr>
            <w:r>
              <w:t>122.14</w:t>
            </w:r>
          </w:p>
        </w:tc>
        <w:tc>
          <w:tcPr>
            <w:tcW w:w="2551" w:type="dxa"/>
            <w:vAlign w:val="center"/>
          </w:tcPr>
          <w:p>
            <w:pPr>
              <w:pStyle w:val="11"/>
            </w:pPr>
            <w: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21101</w:t>
            </w:r>
          </w:p>
        </w:tc>
        <w:tc>
          <w:tcPr>
            <w:tcW w:w="4535" w:type="dxa"/>
            <w:vAlign w:val="center"/>
          </w:tcPr>
          <w:p>
            <w:pPr>
              <w:pStyle w:val="12"/>
            </w:pPr>
            <w:r>
              <w:t>环境保护管理事务</w:t>
            </w:r>
          </w:p>
        </w:tc>
        <w:tc>
          <w:tcPr>
            <w:tcW w:w="2551" w:type="dxa"/>
            <w:vAlign w:val="center"/>
          </w:tcPr>
          <w:p>
            <w:pPr>
              <w:pStyle w:val="11"/>
            </w:pPr>
            <w:r>
              <w:t>290.14</w:t>
            </w:r>
          </w:p>
        </w:tc>
        <w:tc>
          <w:tcPr>
            <w:tcW w:w="2551" w:type="dxa"/>
            <w:vAlign w:val="center"/>
          </w:tcPr>
          <w:p>
            <w:pPr>
              <w:pStyle w:val="11"/>
            </w:pPr>
            <w:r>
              <w:t>122.14</w:t>
            </w:r>
          </w:p>
        </w:tc>
        <w:tc>
          <w:tcPr>
            <w:tcW w:w="2551" w:type="dxa"/>
            <w:vAlign w:val="center"/>
          </w:tcPr>
          <w:p>
            <w:pPr>
              <w:pStyle w:val="11"/>
            </w:pPr>
            <w:r>
              <w:t>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2110101</w:t>
            </w:r>
          </w:p>
        </w:tc>
        <w:tc>
          <w:tcPr>
            <w:tcW w:w="4535" w:type="dxa"/>
            <w:vAlign w:val="center"/>
          </w:tcPr>
          <w:p>
            <w:pPr>
              <w:pStyle w:val="12"/>
            </w:pPr>
            <w:r>
              <w:t>行政运行</w:t>
            </w:r>
          </w:p>
        </w:tc>
        <w:tc>
          <w:tcPr>
            <w:tcW w:w="2551" w:type="dxa"/>
            <w:vAlign w:val="center"/>
          </w:tcPr>
          <w:p>
            <w:pPr>
              <w:pStyle w:val="11"/>
            </w:pPr>
            <w:r>
              <w:t>122.14</w:t>
            </w:r>
          </w:p>
        </w:tc>
        <w:tc>
          <w:tcPr>
            <w:tcW w:w="2551" w:type="dxa"/>
            <w:vAlign w:val="center"/>
          </w:tcPr>
          <w:p>
            <w:pPr>
              <w:pStyle w:val="11"/>
            </w:pPr>
            <w:r>
              <w:t>122.14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2110102</w:t>
            </w:r>
          </w:p>
        </w:tc>
        <w:tc>
          <w:tcPr>
            <w:tcW w:w="4535" w:type="dxa"/>
            <w:vAlign w:val="center"/>
          </w:tcPr>
          <w:p>
            <w:pPr>
              <w:pStyle w:val="12"/>
            </w:pPr>
            <w:r>
              <w:t>一般行政管理事务</w:t>
            </w:r>
          </w:p>
        </w:tc>
        <w:tc>
          <w:tcPr>
            <w:tcW w:w="2551" w:type="dxa"/>
            <w:vAlign w:val="center"/>
          </w:tcPr>
          <w:p>
            <w:pPr>
              <w:pStyle w:val="11"/>
            </w:pPr>
            <w:r>
              <w:t>168.00</w:t>
            </w:r>
          </w:p>
        </w:tc>
        <w:tc>
          <w:tcPr>
            <w:tcW w:w="2551" w:type="dxa"/>
            <w:vAlign w:val="center"/>
          </w:tcPr>
          <w:p>
            <w:pPr>
              <w:pStyle w:val="11"/>
            </w:pPr>
          </w:p>
        </w:tc>
        <w:tc>
          <w:tcPr>
            <w:tcW w:w="2551" w:type="dxa"/>
            <w:vAlign w:val="center"/>
          </w:tcPr>
          <w:p>
            <w:pPr>
              <w:pStyle w:val="11"/>
            </w:pPr>
            <w:r>
              <w:t>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130.00</w:t>
            </w:r>
          </w:p>
        </w:tc>
        <w:tc>
          <w:tcPr>
            <w:tcW w:w="2551" w:type="dxa"/>
            <w:vAlign w:val="center"/>
          </w:tcPr>
          <w:p>
            <w:pPr>
              <w:pStyle w:val="11"/>
            </w:pPr>
          </w:p>
        </w:tc>
        <w:tc>
          <w:tcPr>
            <w:tcW w:w="2551" w:type="dxa"/>
            <w:vAlign w:val="center"/>
          </w:tcPr>
          <w:p>
            <w:pPr>
              <w:pStyle w:val="11"/>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2110301</w:t>
            </w:r>
          </w:p>
        </w:tc>
        <w:tc>
          <w:tcPr>
            <w:tcW w:w="4535" w:type="dxa"/>
            <w:vAlign w:val="center"/>
          </w:tcPr>
          <w:p>
            <w:pPr>
              <w:pStyle w:val="12"/>
            </w:pPr>
            <w:r>
              <w:t>大气</w:t>
            </w:r>
          </w:p>
        </w:tc>
        <w:tc>
          <w:tcPr>
            <w:tcW w:w="2551" w:type="dxa"/>
            <w:vAlign w:val="center"/>
          </w:tcPr>
          <w:p>
            <w:pPr>
              <w:pStyle w:val="11"/>
            </w:pPr>
            <w:r>
              <w:t>130.00</w:t>
            </w:r>
          </w:p>
        </w:tc>
        <w:tc>
          <w:tcPr>
            <w:tcW w:w="2551" w:type="dxa"/>
            <w:vAlign w:val="center"/>
          </w:tcPr>
          <w:p>
            <w:pPr>
              <w:pStyle w:val="11"/>
            </w:pPr>
          </w:p>
        </w:tc>
        <w:tc>
          <w:tcPr>
            <w:tcW w:w="2551" w:type="dxa"/>
            <w:vAlign w:val="center"/>
          </w:tcPr>
          <w:p>
            <w:pPr>
              <w:pStyle w:val="11"/>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21111</w:t>
            </w:r>
          </w:p>
        </w:tc>
        <w:tc>
          <w:tcPr>
            <w:tcW w:w="4535" w:type="dxa"/>
            <w:vAlign w:val="center"/>
          </w:tcPr>
          <w:p>
            <w:pPr>
              <w:pStyle w:val="12"/>
            </w:pPr>
            <w:r>
              <w:t>污染减排</w:t>
            </w:r>
          </w:p>
        </w:tc>
        <w:tc>
          <w:tcPr>
            <w:tcW w:w="2551" w:type="dxa"/>
            <w:vAlign w:val="center"/>
          </w:tcPr>
          <w:p>
            <w:pPr>
              <w:pStyle w:val="11"/>
            </w:pPr>
            <w:r>
              <w:t>45.00</w:t>
            </w:r>
          </w:p>
        </w:tc>
        <w:tc>
          <w:tcPr>
            <w:tcW w:w="2551" w:type="dxa"/>
            <w:vAlign w:val="center"/>
          </w:tcPr>
          <w:p>
            <w:pPr>
              <w:pStyle w:val="11"/>
            </w:pPr>
          </w:p>
        </w:tc>
        <w:tc>
          <w:tcPr>
            <w:tcW w:w="2551" w:type="dxa"/>
            <w:vAlign w:val="center"/>
          </w:tcPr>
          <w:p>
            <w:pPr>
              <w:pStyle w:val="11"/>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2111101</w:t>
            </w:r>
          </w:p>
        </w:tc>
        <w:tc>
          <w:tcPr>
            <w:tcW w:w="4535" w:type="dxa"/>
            <w:vAlign w:val="center"/>
          </w:tcPr>
          <w:p>
            <w:pPr>
              <w:pStyle w:val="12"/>
            </w:pPr>
            <w:r>
              <w:t>生态环境监测与信息</w:t>
            </w:r>
          </w:p>
        </w:tc>
        <w:tc>
          <w:tcPr>
            <w:tcW w:w="2551" w:type="dxa"/>
            <w:vAlign w:val="center"/>
          </w:tcPr>
          <w:p>
            <w:pPr>
              <w:pStyle w:val="11"/>
            </w:pPr>
            <w:r>
              <w:t>25.00</w:t>
            </w:r>
          </w:p>
        </w:tc>
        <w:tc>
          <w:tcPr>
            <w:tcW w:w="2551" w:type="dxa"/>
            <w:vAlign w:val="center"/>
          </w:tcPr>
          <w:p>
            <w:pPr>
              <w:pStyle w:val="11"/>
            </w:pPr>
          </w:p>
        </w:tc>
        <w:tc>
          <w:tcPr>
            <w:tcW w:w="2551" w:type="dxa"/>
            <w:vAlign w:val="center"/>
          </w:tcPr>
          <w:p>
            <w:pPr>
              <w:pStyle w:val="11"/>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2111102</w:t>
            </w:r>
          </w:p>
        </w:tc>
        <w:tc>
          <w:tcPr>
            <w:tcW w:w="4535" w:type="dxa"/>
            <w:vAlign w:val="center"/>
          </w:tcPr>
          <w:p>
            <w:pPr>
              <w:pStyle w:val="12"/>
            </w:pPr>
            <w:r>
              <w:t>生态环境执法监察</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122.14</w:t>
            </w:r>
          </w:p>
        </w:tc>
        <w:tc>
          <w:tcPr>
            <w:tcW w:w="2551" w:type="dxa"/>
            <w:vAlign w:val="center"/>
          </w:tcPr>
          <w:p>
            <w:pPr>
              <w:pStyle w:val="15"/>
            </w:pPr>
            <w:r>
              <w:t>112.13</w:t>
            </w:r>
          </w:p>
        </w:tc>
        <w:tc>
          <w:tcPr>
            <w:tcW w:w="2551" w:type="dxa"/>
            <w:vAlign w:val="center"/>
          </w:tcPr>
          <w:p>
            <w:pPr>
              <w:pStyle w:val="15"/>
            </w:pPr>
            <w:r>
              <w: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98.52</w:t>
            </w:r>
          </w:p>
        </w:tc>
        <w:tc>
          <w:tcPr>
            <w:tcW w:w="2551" w:type="dxa"/>
            <w:vAlign w:val="center"/>
          </w:tcPr>
          <w:p>
            <w:pPr>
              <w:pStyle w:val="11"/>
            </w:pPr>
            <w:r>
              <w:t>98.52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98.52</w:t>
            </w:r>
          </w:p>
        </w:tc>
        <w:tc>
          <w:tcPr>
            <w:tcW w:w="2551" w:type="dxa"/>
            <w:vAlign w:val="center"/>
          </w:tcPr>
          <w:p>
            <w:pPr>
              <w:pStyle w:val="11"/>
            </w:pPr>
            <w:r>
              <w:t>98.52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10.01</w:t>
            </w:r>
          </w:p>
        </w:tc>
        <w:tc>
          <w:tcPr>
            <w:tcW w:w="2551" w:type="dxa"/>
            <w:vAlign w:val="center"/>
          </w:tcPr>
          <w:p>
            <w:pPr>
              <w:pStyle w:val="11"/>
            </w:pPr>
          </w:p>
        </w:tc>
        <w:tc>
          <w:tcPr>
            <w:tcW w:w="2551" w:type="dxa"/>
            <w:vAlign w:val="center"/>
          </w:tcPr>
          <w:p>
            <w:pPr>
              <w:pStyle w:val="11"/>
            </w:pPr>
            <w:r>
              <w: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1.96</w:t>
            </w:r>
          </w:p>
        </w:tc>
        <w:tc>
          <w:tcPr>
            <w:tcW w:w="2551" w:type="dxa"/>
            <w:vAlign w:val="center"/>
          </w:tcPr>
          <w:p>
            <w:pPr>
              <w:pStyle w:val="11"/>
            </w:pPr>
          </w:p>
        </w:tc>
        <w:tc>
          <w:tcPr>
            <w:tcW w:w="2551" w:type="dxa"/>
            <w:vAlign w:val="center"/>
          </w:tcPr>
          <w:p>
            <w:pPr>
              <w:pStyle w:val="11"/>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0.35</w:t>
            </w:r>
          </w:p>
        </w:tc>
        <w:tc>
          <w:tcPr>
            <w:tcW w:w="2551" w:type="dxa"/>
            <w:vAlign w:val="center"/>
          </w:tcPr>
          <w:p>
            <w:pPr>
              <w:pStyle w:val="11"/>
            </w:pPr>
          </w:p>
        </w:tc>
        <w:tc>
          <w:tcPr>
            <w:tcW w:w="2551"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0.14</w:t>
            </w:r>
          </w:p>
        </w:tc>
        <w:tc>
          <w:tcPr>
            <w:tcW w:w="2551" w:type="dxa"/>
            <w:vAlign w:val="center"/>
          </w:tcPr>
          <w:p>
            <w:pPr>
              <w:pStyle w:val="11"/>
            </w:pPr>
          </w:p>
        </w:tc>
        <w:tc>
          <w:tcPr>
            <w:tcW w:w="2551" w:type="dxa"/>
            <w:vAlign w:val="center"/>
          </w:tcPr>
          <w:p>
            <w:pPr>
              <w:pStyle w:val="11"/>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1.44</w:t>
            </w:r>
          </w:p>
        </w:tc>
        <w:tc>
          <w:tcPr>
            <w:tcW w:w="2551" w:type="dxa"/>
            <w:vAlign w:val="center"/>
          </w:tcPr>
          <w:p>
            <w:pPr>
              <w:pStyle w:val="11"/>
            </w:pPr>
          </w:p>
        </w:tc>
        <w:tc>
          <w:tcPr>
            <w:tcW w:w="2551" w:type="dxa"/>
            <w:vAlign w:val="center"/>
          </w:tcPr>
          <w:p>
            <w:pPr>
              <w:pStyle w:val="1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3.66</w:t>
            </w:r>
          </w:p>
        </w:tc>
        <w:tc>
          <w:tcPr>
            <w:tcW w:w="2551" w:type="dxa"/>
            <w:vAlign w:val="center"/>
          </w:tcPr>
          <w:p>
            <w:pPr>
              <w:pStyle w:val="11"/>
            </w:pPr>
          </w:p>
        </w:tc>
        <w:tc>
          <w:tcPr>
            <w:tcW w:w="2551" w:type="dxa"/>
            <w:vAlign w:val="center"/>
          </w:tcPr>
          <w:p>
            <w:pPr>
              <w:pStyle w:val="11"/>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0.50</w:t>
            </w:r>
          </w:p>
        </w:tc>
        <w:tc>
          <w:tcPr>
            <w:tcW w:w="2551" w:type="dxa"/>
            <w:vAlign w:val="center"/>
          </w:tcPr>
          <w:p>
            <w:pPr>
              <w:pStyle w:val="11"/>
            </w:pPr>
          </w:p>
        </w:tc>
        <w:tc>
          <w:tcPr>
            <w:tcW w:w="2551"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0.35</w:t>
            </w:r>
          </w:p>
        </w:tc>
        <w:tc>
          <w:tcPr>
            <w:tcW w:w="2551" w:type="dxa"/>
            <w:vAlign w:val="center"/>
          </w:tcPr>
          <w:p>
            <w:pPr>
              <w:pStyle w:val="11"/>
            </w:pPr>
          </w:p>
        </w:tc>
        <w:tc>
          <w:tcPr>
            <w:tcW w:w="2551"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0.08</w:t>
            </w:r>
          </w:p>
        </w:tc>
        <w:tc>
          <w:tcPr>
            <w:tcW w:w="2551" w:type="dxa"/>
            <w:vAlign w:val="center"/>
          </w:tcPr>
          <w:p>
            <w:pPr>
              <w:pStyle w:val="11"/>
            </w:pPr>
          </w:p>
        </w:tc>
        <w:tc>
          <w:tcPr>
            <w:tcW w:w="2551" w:type="dxa"/>
            <w:vAlign w:val="center"/>
          </w:tcPr>
          <w:p>
            <w:pPr>
              <w:pStyle w:val="11"/>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0.58</w:t>
            </w:r>
          </w:p>
        </w:tc>
        <w:tc>
          <w:tcPr>
            <w:tcW w:w="2551" w:type="dxa"/>
            <w:vAlign w:val="center"/>
          </w:tcPr>
          <w:p>
            <w:pPr>
              <w:pStyle w:val="11"/>
            </w:pPr>
          </w:p>
        </w:tc>
        <w:tc>
          <w:tcPr>
            <w:tcW w:w="2551" w:type="dxa"/>
            <w:vAlign w:val="center"/>
          </w:tcPr>
          <w:p>
            <w:pPr>
              <w:pStyle w:val="11"/>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0.62</w:t>
            </w:r>
          </w:p>
        </w:tc>
        <w:tc>
          <w:tcPr>
            <w:tcW w:w="2551" w:type="dxa"/>
            <w:vAlign w:val="center"/>
          </w:tcPr>
          <w:p>
            <w:pPr>
              <w:pStyle w:val="11"/>
            </w:pPr>
          </w:p>
        </w:tc>
        <w:tc>
          <w:tcPr>
            <w:tcW w:w="2551" w:type="dxa"/>
            <w:vAlign w:val="center"/>
          </w:tcPr>
          <w:p>
            <w:pPr>
              <w:pStyle w:val="11"/>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rPr>
                <w:rFonts w:hint="eastAsia" w:eastAsia="方正书宋_GBK"/>
                <w:lang w:eastAsia="zh-CN"/>
              </w:rPr>
            </w:pPr>
            <w:r>
              <w:t>13.6</w:t>
            </w:r>
            <w:r>
              <w:rPr>
                <w:rFonts w:hint="eastAsia"/>
                <w:lang w:val="en-US" w:eastAsia="zh-CN"/>
              </w:rPr>
              <w:t>1</w:t>
            </w:r>
          </w:p>
        </w:tc>
        <w:tc>
          <w:tcPr>
            <w:tcW w:w="2551" w:type="dxa"/>
            <w:vAlign w:val="center"/>
          </w:tcPr>
          <w:p>
            <w:pPr>
              <w:pStyle w:val="11"/>
              <w:rPr>
                <w:rFonts w:hint="eastAsia" w:eastAsia="方正书宋_GBK"/>
                <w:lang w:eastAsia="zh-CN"/>
              </w:rPr>
            </w:pPr>
            <w:r>
              <w:t>13.6</w:t>
            </w:r>
            <w:r>
              <w:rPr>
                <w:rFonts w:hint="eastAsia"/>
                <w:lang w:val="en-US" w:eastAsia="zh-CN"/>
              </w:rPr>
              <w:t>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rPr>
                <w:rFonts w:hint="eastAsia" w:eastAsia="方正书宋_GBK"/>
                <w:lang w:eastAsia="zh-CN"/>
              </w:rPr>
            </w:pPr>
            <w:r>
              <w:t>13.6</w:t>
            </w:r>
            <w:r>
              <w:rPr>
                <w:rFonts w:hint="eastAsia"/>
                <w:lang w:val="en-US" w:eastAsia="zh-CN"/>
              </w:rPr>
              <w:t>1</w:t>
            </w:r>
          </w:p>
        </w:tc>
        <w:tc>
          <w:tcPr>
            <w:tcW w:w="2551" w:type="dxa"/>
            <w:vAlign w:val="center"/>
          </w:tcPr>
          <w:p>
            <w:pPr>
              <w:pStyle w:val="11"/>
              <w:rPr>
                <w:rFonts w:hint="eastAsia" w:eastAsia="方正书宋_GBK"/>
                <w:lang w:eastAsia="zh-CN"/>
              </w:rPr>
            </w:pPr>
            <w:r>
              <w:t>13.6</w:t>
            </w:r>
            <w:r>
              <w:rPr>
                <w:rFonts w:hint="eastAsia"/>
                <w:lang w:val="en-US" w:eastAsia="zh-CN"/>
              </w:rPr>
              <w:t>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0.08</w:t>
            </w:r>
          </w:p>
        </w:tc>
        <w:tc>
          <w:tcPr>
            <w:tcW w:w="2381" w:type="dxa"/>
            <w:vAlign w:val="center"/>
          </w:tcPr>
          <w:p>
            <w:pPr>
              <w:pStyle w:val="15"/>
            </w:pPr>
            <w:r>
              <w:t>0.08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1" w:type="dxa"/>
            <w:vAlign w:val="center"/>
          </w:tcPr>
          <w:p>
            <w:pPr>
              <w:pStyle w:val="11"/>
            </w:pPr>
            <w:r>
              <w:t>0.08</w:t>
            </w:r>
          </w:p>
        </w:tc>
        <w:tc>
          <w:tcPr>
            <w:tcW w:w="2381" w:type="dxa"/>
            <w:vAlign w:val="center"/>
          </w:tcPr>
          <w:p>
            <w:pPr>
              <w:pStyle w:val="11"/>
            </w:pPr>
            <w:r>
              <w:t>0.08</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廊坊市生态环境局大厂回族自治县分局2024年部门预算信息公开情况说明</w:t>
      </w:r>
    </w:p>
    <w:p>
      <w:pPr>
        <w:jc w:val="center"/>
      </w:pPr>
      <w:r>
        <w:rPr>
          <w:rFonts w:ascii="方正小标宋_GBK" w:hAnsi="方正小标宋_GBK" w:eastAsia="方正小标宋_GBK" w:cs="方正小标宋_GBK"/>
          <w:color w:val="000000"/>
          <w:sz w:val="44"/>
        </w:rPr>
        <w:t>廊坊市生态环境局大厂回族自治县分局2024年部门预算信息公开情况说明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按照《中华人民共和国预算法》、《地方预决算公开操作规程》和《关于进一步推进预算公开工作的实施意见》规定，现将廊坊市生态环境局大厂回族自治县分局2024年部门预算公开如下：</w:t>
      </w:r>
    </w:p>
    <w:p>
      <w:pPr>
        <w:spacing w:line="500" w:lineRule="exact"/>
        <w:ind w:firstLine="640"/>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640"/>
      </w:pPr>
      <w:r>
        <w:rPr>
          <w:rFonts w:ascii="方正楷体_GBK" w:hAnsi="方正楷体_GBK" w:eastAsia="方正楷体_GBK" w:cs="方正楷体_GBK"/>
          <w:b/>
          <w:color w:val="000000"/>
          <w:sz w:val="32"/>
        </w:rPr>
        <w:t>部门职责：</w:t>
      </w:r>
    </w:p>
    <w:p>
      <w:pPr>
        <w:pStyle w:val="17"/>
      </w:pPr>
      <w: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pStyle w:val="17"/>
      </w:pPr>
      <w:r>
        <w:t>(二)负责本辖区重大生态环境问题的统筹协调和监督管理。牵头协调本辖区重特大环境污染事故和生态破坏事件的调查处理,协助大厂县政府做好重特大突发生态环境事件的应急、预警工作,牵头指导实施生态环境损害赔偿制度,协调解决有关跨区域环境污染纠纷,统筹协调本辖区重点区域:流城生态环境保护工作。</w:t>
      </w:r>
    </w:p>
    <w:p>
      <w:pPr>
        <w:pStyle w:val="17"/>
      </w:pPr>
      <w:r>
        <w:t>(三)负责监督管理本辖区减排目标的落实。组织落实本辖区陆地各类污染物排放总量控制、排污许可证制度并实施监督,确定本辖区大气、水等纳污能力,提出本辖区实施总量控制的污染物名称和控制指标,监督检查本辖区污染物减排任务完成情况,实施生态环境保护目标责任制。</w:t>
      </w:r>
    </w:p>
    <w:p>
      <w:pPr>
        <w:pStyle w:val="17"/>
      </w:pPr>
      <w:r>
        <w:t>(四)负责提出生态环境领域固定资产投资规模和方向、本级财政性资金安排的意见,按大厂县政府规定权限审批、核准本辖区规划内和年度计划规模内固定资产投资项目,配合有关部门做好组织实施和监督工作;参与指导推动本辖区循环经济和生态环保产业发展。</w:t>
      </w:r>
    </w:p>
    <w:p>
      <w:pPr>
        <w:pStyle w:val="17"/>
      </w:pPr>
      <w: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pStyle w:val="17"/>
      </w:pPr>
      <w: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17"/>
      </w:pPr>
      <w: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pStyle w:val="17"/>
      </w:pPr>
      <w:r>
        <w:t>(八)负责本辖区生态环境准入的监督管理。受大厂县政府委托对重大经济和技术政策、发展规划以及重大经济开发计划进行环境影响评价。按国家和省、市规定审批或审查重大开发建设区域、规划、项目环境影响评价文件。组织实施生态环境准入清单。</w:t>
      </w:r>
    </w:p>
    <w:p>
      <w:pPr>
        <w:pStyle w:val="17"/>
      </w:pPr>
      <w:r>
        <w:t>(九)负责本辖区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pStyle w:val="17"/>
      </w:pPr>
      <w:r>
        <w:t>(十)负责本辖区应对气候变化工作。组织拟订本辖区应对</w:t>
      </w:r>
      <w:r>
        <w:rPr>
          <w:rFonts w:hint="eastAsia"/>
          <w:lang w:eastAsia="zh-CN"/>
        </w:rPr>
        <w:t>气候</w:t>
      </w:r>
      <w:r>
        <w:t>变化及温室气体减排规划和政策。与有关部门共同牵头组织参加气候变化国际谈判本辖区相关工作。负责履行联合国气候变化框架公约本辖区相关工作。</w:t>
      </w:r>
    </w:p>
    <w:p>
      <w:pPr>
        <w:pStyle w:val="17"/>
      </w:pPr>
      <w: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pStyle w:val="17"/>
      </w:pPr>
      <w: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pStyle w:val="17"/>
      </w:pPr>
      <w:r>
        <w:t>(十三)开展生态环境对外合作交流,研究提出本辖区生态环境合作中有关问题的建议,组织协调有关生态环境国际条约的本辖区履约工作,参与处理涉外生态环境事务。</w:t>
      </w:r>
    </w:p>
    <w:p>
      <w:pPr>
        <w:pStyle w:val="17"/>
      </w:pPr>
      <w:r>
        <w:t>(十四)完成廊坊市生态环境局和大厂县委、县政府交办的其他任务。</w:t>
      </w:r>
    </w:p>
    <w:p>
      <w:pPr>
        <w:spacing w:line="500" w:lineRule="exact"/>
        <w:ind w:firstLine="640"/>
      </w:pPr>
      <w:r>
        <w:rPr>
          <w:rFonts w:ascii="方正楷体_GBK" w:hAnsi="方正楷体_GBK" w:eastAsia="方正楷体_GBK" w:cs="方正楷体_GBK"/>
          <w:b/>
          <w:color w:val="000000"/>
          <w:sz w:val="32"/>
        </w:rPr>
        <w:t>机构设置：</w:t>
      </w:r>
    </w:p>
    <w:p>
      <w:pPr>
        <w:spacing w:line="500" w:lineRule="exact"/>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spacing w:line="500" w:lineRule="exact"/>
            </w:pPr>
            <w:r>
              <w:t>单位名称</w:t>
            </w:r>
          </w:p>
        </w:tc>
        <w:tc>
          <w:tcPr>
            <w:tcW w:w="1843" w:type="dxa"/>
            <w:vAlign w:val="center"/>
          </w:tcPr>
          <w:p>
            <w:pPr>
              <w:pStyle w:val="10"/>
              <w:spacing w:line="500" w:lineRule="exact"/>
            </w:pPr>
            <w:r>
              <w:t>单位性质</w:t>
            </w:r>
          </w:p>
        </w:tc>
        <w:tc>
          <w:tcPr>
            <w:tcW w:w="2126" w:type="dxa"/>
            <w:vAlign w:val="center"/>
          </w:tcPr>
          <w:p>
            <w:pPr>
              <w:pStyle w:val="10"/>
              <w:spacing w:line="500" w:lineRule="exact"/>
            </w:pPr>
            <w:r>
              <w:t>单位规格</w:t>
            </w:r>
          </w:p>
        </w:tc>
        <w:tc>
          <w:tcPr>
            <w:tcW w:w="3827" w:type="dxa"/>
            <w:vAlign w:val="center"/>
          </w:tcPr>
          <w:p>
            <w:pPr>
              <w:pStyle w:val="10"/>
              <w:spacing w:line="500" w:lineRule="exact"/>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spacing w:line="500" w:lineRule="exact"/>
            </w:pPr>
            <w:r>
              <w:t>廊坊市生态环境局大厂回族自治县分局</w:t>
            </w:r>
          </w:p>
        </w:tc>
        <w:tc>
          <w:tcPr>
            <w:tcW w:w="1843" w:type="dxa"/>
            <w:vAlign w:val="center"/>
          </w:tcPr>
          <w:p>
            <w:pPr>
              <w:pStyle w:val="13"/>
              <w:spacing w:line="500" w:lineRule="exact"/>
            </w:pPr>
            <w:r>
              <w:t>事业</w:t>
            </w:r>
          </w:p>
        </w:tc>
        <w:tc>
          <w:tcPr>
            <w:tcW w:w="2126" w:type="dxa"/>
            <w:vAlign w:val="center"/>
          </w:tcPr>
          <w:p>
            <w:pPr>
              <w:pStyle w:val="13"/>
              <w:spacing w:line="500" w:lineRule="exact"/>
            </w:pPr>
            <w:r>
              <w:t>正科级</w:t>
            </w:r>
          </w:p>
        </w:tc>
        <w:tc>
          <w:tcPr>
            <w:tcW w:w="3827" w:type="dxa"/>
            <w:vAlign w:val="center"/>
          </w:tcPr>
          <w:p>
            <w:pPr>
              <w:pStyle w:val="13"/>
              <w:spacing w:line="500" w:lineRule="exact"/>
            </w:pPr>
            <w:r>
              <w:t>财政性资金基本保证</w:t>
            </w:r>
          </w:p>
        </w:tc>
      </w:tr>
    </w:tbl>
    <w:p>
      <w:pPr>
        <w:spacing w:line="500" w:lineRule="exact"/>
        <w:ind w:firstLine="640"/>
        <w:outlineLvl w:val="2"/>
      </w:pPr>
      <w:bookmarkStart w:id="10" w:name="_Toc_3_3_0000000011"/>
      <w:r>
        <w:rPr>
          <w:rFonts w:ascii="黑体" w:hAnsi="黑体" w:eastAsia="黑体" w:cs="黑体"/>
          <w:color w:val="000000"/>
          <w:sz w:val="32"/>
        </w:rPr>
        <w:t>二、部门预算安排的总体情况</w:t>
      </w:r>
      <w:bookmarkEnd w:id="10"/>
    </w:p>
    <w:p>
      <w:pPr>
        <w:pStyle w:val="18"/>
      </w:pPr>
      <w:r>
        <w:t>按照预算管理有关规定，目前部门预算的编制实行综合预算管理，即全部收入和支出都反映在预算中。廊坊市生态环境局大厂回族自治县分局机关及所属事业单位的收支包含在部门预算中。</w:t>
      </w:r>
    </w:p>
    <w:p>
      <w:pPr>
        <w:pStyle w:val="18"/>
      </w:pPr>
      <w:r>
        <w:t>1、收入说明</w:t>
      </w:r>
    </w:p>
    <w:p>
      <w:pPr>
        <w:pStyle w:val="18"/>
      </w:pPr>
      <w:r>
        <w:t>反映本部门当年全部收入。2024年预算收入465.14万元，其中：一般公共预算收入465.14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廊坊市生态环境局大厂回族自治县分局年度部门预算中支出预算的总体情况。2024年支出预算465.14万元，其中基本支出122.14万元，包括人员经费112.13万元和日常公用经费10.01万元；项目支出343.00万元，主要为环境执法装备经费项目、监测站运行费用项目、劳务派遣人员经费项目、空气治理提升服务商采购项目、机关机房改造项目驻场运维费项目支出。</w:t>
      </w:r>
    </w:p>
    <w:p>
      <w:pPr>
        <w:pStyle w:val="18"/>
      </w:pPr>
      <w:r>
        <w:t>3、比上年增减情况</w:t>
      </w:r>
    </w:p>
    <w:p>
      <w:pPr>
        <w:pStyle w:val="18"/>
      </w:pPr>
      <w:r>
        <w:t>2024年预算收支安排465.14万元，较2023年预算减少1729.58万元，其中：基本支出减少5.19万元，主要为人员经费支出减少。项目支出减少1724.39万元，主要为2024年只有环境执法装备经费项目、监测站运行费用项目、劳务派遣人员经费项目、空气治理提升服务商采购项目、机关机房改造项目驻场运维费项目5个项目支出。</w:t>
      </w:r>
    </w:p>
    <w:p>
      <w:pPr>
        <w:spacing w:line="500" w:lineRule="exact"/>
        <w:ind w:firstLine="640"/>
        <w:outlineLvl w:val="2"/>
        <w:rPr>
          <w:lang w:eastAsia="zh-CN"/>
        </w:rPr>
      </w:pPr>
      <w:bookmarkStart w:id="11" w:name="_Toc_3_3_0000000012"/>
      <w:r>
        <w:rPr>
          <w:rFonts w:ascii="黑体" w:hAnsi="黑体" w:eastAsia="黑体" w:cs="黑体"/>
          <w:color w:val="000000"/>
          <w:sz w:val="32"/>
        </w:rPr>
        <w:t>三、机关运行经费安排情况</w:t>
      </w:r>
      <w:bookmarkEnd w:id="11"/>
    </w:p>
    <w:p>
      <w:pPr>
        <w:pStyle w:val="19"/>
      </w:pPr>
      <w:r>
        <w:t> 2024年，我部门机关运行经费共计安排</w:t>
      </w:r>
      <w:r>
        <w:rPr>
          <w:rStyle w:val="30"/>
        </w:rPr>
        <w:t>10.01万元</w:t>
      </w:r>
      <w:r>
        <w:t>，主要用于日常维修、办公用房水电费等日常运行支出。</w:t>
      </w:r>
    </w:p>
    <w:p>
      <w:pPr>
        <w:spacing w:line="500" w:lineRule="exact"/>
        <w:ind w:firstLine="64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641"/>
        <w:outlineLvl w:val="2"/>
        <w:rPr>
          <w:rFonts w:eastAsia="方正仿宋_GBK"/>
          <w:sz w:val="28"/>
        </w:rPr>
      </w:pPr>
      <w:r>
        <w:rPr>
          <w:rFonts w:eastAsia="方正仿宋_GBK"/>
          <w:sz w:val="28"/>
        </w:rPr>
        <w:t>2024</w:t>
      </w:r>
      <w:r>
        <w:rPr>
          <w:rFonts w:hint="eastAsia" w:eastAsia="方正仿宋_GBK"/>
          <w:sz w:val="28"/>
        </w:rPr>
        <w:t>年，我部门财政拨款</w:t>
      </w:r>
      <w:r>
        <w:rPr>
          <w:rFonts w:eastAsia="方正仿宋_GBK"/>
          <w:sz w:val="28"/>
        </w:rPr>
        <w:t>“</w:t>
      </w:r>
      <w:r>
        <w:rPr>
          <w:rFonts w:hint="eastAsia" w:eastAsia="方正仿宋_GBK"/>
          <w:sz w:val="28"/>
        </w:rPr>
        <w:t>三公</w:t>
      </w:r>
      <w:r>
        <w:rPr>
          <w:rFonts w:eastAsia="方正仿宋_GBK"/>
          <w:sz w:val="28"/>
        </w:rPr>
        <w:t>”</w:t>
      </w:r>
      <w:r>
        <w:rPr>
          <w:rFonts w:hint="eastAsia" w:eastAsia="方正仿宋_GBK"/>
          <w:sz w:val="28"/>
        </w:rPr>
        <w:t>经费预算安排</w:t>
      </w:r>
      <w:r>
        <w:rPr>
          <w:rFonts w:eastAsia="方正仿宋_GBK"/>
          <w:sz w:val="28"/>
        </w:rPr>
        <w:t>0.08</w:t>
      </w:r>
      <w:r>
        <w:rPr>
          <w:rFonts w:hint="eastAsia" w:eastAsia="方正仿宋_GBK"/>
          <w:sz w:val="28"/>
        </w:rPr>
        <w:t>万元，其中因公出国（境）费</w:t>
      </w:r>
      <w:r>
        <w:rPr>
          <w:rFonts w:eastAsia="方正仿宋_GBK"/>
          <w:sz w:val="28"/>
        </w:rPr>
        <w:t>0.00</w:t>
      </w:r>
      <w:r>
        <w:rPr>
          <w:rFonts w:hint="eastAsia" w:eastAsia="方正仿宋_GBK"/>
          <w:sz w:val="28"/>
        </w:rPr>
        <w:t>万元；公务用车购置及运维费</w:t>
      </w:r>
      <w:r>
        <w:rPr>
          <w:rFonts w:eastAsia="方正仿宋_GBK"/>
          <w:sz w:val="28"/>
        </w:rPr>
        <w:t>0.00</w:t>
      </w:r>
      <w:r>
        <w:rPr>
          <w:rFonts w:hint="eastAsia" w:eastAsia="方正仿宋_GBK"/>
          <w:sz w:val="28"/>
        </w:rPr>
        <w:t>万元（其中：公务用车购置费为</w:t>
      </w:r>
      <w:r>
        <w:rPr>
          <w:rFonts w:eastAsia="方正仿宋_GBK"/>
          <w:sz w:val="28"/>
        </w:rPr>
        <w:t>0.00</w:t>
      </w:r>
      <w:r>
        <w:rPr>
          <w:rFonts w:hint="eastAsia" w:eastAsia="方正仿宋_GBK"/>
          <w:sz w:val="28"/>
        </w:rPr>
        <w:t>万元，公务用车运维费</w:t>
      </w:r>
      <w:r>
        <w:rPr>
          <w:rFonts w:eastAsia="方正仿宋_GBK"/>
          <w:sz w:val="28"/>
        </w:rPr>
        <w:t>0.00</w:t>
      </w:r>
      <w:r>
        <w:rPr>
          <w:rFonts w:hint="eastAsia" w:eastAsia="方正仿宋_GBK"/>
          <w:sz w:val="28"/>
        </w:rPr>
        <w:t>万元</w:t>
      </w:r>
      <w:r>
        <w:rPr>
          <w:rFonts w:eastAsia="方正仿宋_GBK"/>
          <w:sz w:val="28"/>
        </w:rPr>
        <w:t>)</w:t>
      </w:r>
      <w:r>
        <w:rPr>
          <w:rFonts w:hint="eastAsia" w:eastAsia="方正仿宋_GBK"/>
          <w:sz w:val="28"/>
        </w:rPr>
        <w:t>；公务接待费</w:t>
      </w:r>
      <w:r>
        <w:rPr>
          <w:rFonts w:eastAsia="方正仿宋_GBK"/>
          <w:sz w:val="28"/>
        </w:rPr>
        <w:t>0.08</w:t>
      </w:r>
      <w:r>
        <w:rPr>
          <w:rFonts w:hint="eastAsia" w:eastAsia="方正仿宋_GBK"/>
          <w:sz w:val="28"/>
        </w:rPr>
        <w:t>万元。与</w:t>
      </w:r>
      <w:r>
        <w:rPr>
          <w:rFonts w:eastAsia="方正仿宋_GBK"/>
          <w:sz w:val="28"/>
        </w:rPr>
        <w:t>2023</w:t>
      </w:r>
      <w:r>
        <w:rPr>
          <w:rFonts w:hint="eastAsia" w:eastAsia="方正仿宋_GBK"/>
          <w:sz w:val="28"/>
        </w:rPr>
        <w:t>年相比增加</w:t>
      </w:r>
      <w:r>
        <w:rPr>
          <w:rFonts w:eastAsia="方正仿宋_GBK"/>
          <w:sz w:val="28"/>
        </w:rPr>
        <w:t>0.00</w:t>
      </w:r>
      <w:r>
        <w:rPr>
          <w:rFonts w:hint="eastAsia" w:eastAsia="方正仿宋_GBK"/>
          <w:sz w:val="28"/>
        </w:rPr>
        <w:t>万元，没有增加变化。</w:t>
      </w:r>
    </w:p>
    <w:p>
      <w:pPr>
        <w:spacing w:line="500" w:lineRule="exact"/>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hint="eastAsia" w:eastAsia="方正仿宋_GBK"/>
          <w:color w:val="000000"/>
          <w:sz w:val="28"/>
          <w:lang w:val="en-US" w:eastAsia="zh-CN"/>
        </w:rPr>
        <w:t>一、</w:t>
      </w:r>
      <w:r>
        <w:rPr>
          <w:rFonts w:eastAsia="方正仿宋_GBK"/>
          <w:color w:val="000000"/>
          <w:sz w:val="28"/>
        </w:rPr>
        <w:t>总体绩效目标</w:t>
      </w:r>
    </w:p>
    <w:p>
      <w:pPr>
        <w:pStyle w:val="21"/>
      </w:pPr>
      <w:r>
        <w:t>2024年，在市局和县委、县政府的正确领导下，大厂生态环境分局充分发挥职能作用，重点做好以下工作：</w:t>
      </w:r>
    </w:p>
    <w:p>
      <w:pPr>
        <w:pStyle w:val="21"/>
      </w:pPr>
      <w:r>
        <w:t>（</w:t>
      </w:r>
      <w:r>
        <w:rPr>
          <w:rFonts w:hint="eastAsia"/>
          <w:lang w:val="en-US" w:eastAsia="zh-CN"/>
        </w:rPr>
        <w:t>一</w:t>
      </w:r>
      <w:r>
        <w:t>）深入打好污染防治攻坚战。1.推进机动车等移动源污染防控，强化VOCs整治，精细化管控扬尘、露天焚烧等面源污染，力争全县空气质量综合指数全市排名前3。2.持续开展水环境综合整治、饮用水源地保护，确保地表水考核断面持续达标。3.严格落实土壤分类精准管控，狠抓建设用地土壤污染联合监管，做好土壤、地下水与农村生态环境协同防治。全年预计检查企业586家次。</w:t>
      </w:r>
    </w:p>
    <w:p>
      <w:pPr>
        <w:pStyle w:val="21"/>
      </w:pPr>
      <w:r>
        <w:t>（</w:t>
      </w:r>
      <w:r>
        <w:rPr>
          <w:rFonts w:hint="eastAsia"/>
          <w:lang w:val="en-US" w:eastAsia="zh-CN"/>
        </w:rPr>
        <w:t>二</w:t>
      </w:r>
      <w:r>
        <w:t>）依法强化事中事后监管。严格落实全过程监管，聚焦重点行业、企业、流域和区域环境管理，加强医疗废水监管，深化危险废物规范化管理评估，一般工业固体废物隐患排查，着力查处群众投诉反映强烈案件。全年预计帮扶河北省污染源动态管理系统内全县347家企业排除环境问题隐患。</w:t>
      </w:r>
    </w:p>
    <w:p>
      <w:pPr>
        <w:spacing w:line="500" w:lineRule="exact"/>
        <w:ind w:firstLine="560"/>
      </w:pPr>
      <w:r>
        <w:rPr>
          <w:rFonts w:hint="eastAsia" w:eastAsia="方正仿宋_GBK"/>
          <w:color w:val="000000"/>
          <w:sz w:val="28"/>
          <w:lang w:val="en-US" w:eastAsia="zh-CN"/>
        </w:rPr>
        <w:t>二、</w:t>
      </w:r>
      <w:r>
        <w:rPr>
          <w:rFonts w:eastAsia="方正仿宋_GBK"/>
          <w:color w:val="000000"/>
          <w:sz w:val="28"/>
        </w:rPr>
        <w:t>分项绩效目标</w:t>
      </w:r>
    </w:p>
    <w:p>
      <w:pPr>
        <w:pStyle w:val="22"/>
      </w:pPr>
      <w:r>
        <w:t>（</w:t>
      </w:r>
      <w:r>
        <w:rPr>
          <w:rFonts w:hint="eastAsia"/>
          <w:lang w:val="en-US" w:eastAsia="zh-CN"/>
        </w:rPr>
        <w:t>一</w:t>
      </w:r>
      <w:r>
        <w:t>）推进机关机房改造项目驻场运维服务。</w:t>
      </w:r>
    </w:p>
    <w:p>
      <w:pPr>
        <w:pStyle w:val="22"/>
      </w:pPr>
      <w:r>
        <w:t>绩效目标：实现环保各项数据高效、准确抽取。</w:t>
      </w:r>
    </w:p>
    <w:p>
      <w:pPr>
        <w:pStyle w:val="22"/>
      </w:pPr>
      <w:r>
        <w:t>绩效指标：环境污染监管平台数据准确率≥95%。</w:t>
      </w:r>
    </w:p>
    <w:p>
      <w:pPr>
        <w:pStyle w:val="22"/>
      </w:pPr>
      <w:r>
        <w:t>（</w:t>
      </w:r>
      <w:r>
        <w:rPr>
          <w:rFonts w:hint="eastAsia"/>
          <w:lang w:val="en-US" w:eastAsia="zh-CN"/>
        </w:rPr>
        <w:t>二</w:t>
      </w:r>
      <w:r>
        <w:t>）落实空气质量提升服务，有效改善空气质量。</w:t>
      </w:r>
    </w:p>
    <w:p>
      <w:pPr>
        <w:pStyle w:val="22"/>
      </w:pPr>
      <w:r>
        <w:t>绩效目标：空气质量科学管控、有效改善。</w:t>
      </w:r>
    </w:p>
    <w:p>
      <w:pPr>
        <w:pStyle w:val="22"/>
      </w:pPr>
      <w:r>
        <w:t>绩效指标：空气质量综合指数排名≥前三名。</w:t>
      </w:r>
    </w:p>
    <w:p>
      <w:pPr>
        <w:pStyle w:val="22"/>
      </w:pPr>
      <w:r>
        <w:t>（</w:t>
      </w:r>
      <w:r>
        <w:rPr>
          <w:rFonts w:hint="eastAsia"/>
          <w:lang w:val="en-US" w:eastAsia="zh-CN"/>
        </w:rPr>
        <w:t>三</w:t>
      </w:r>
      <w:r>
        <w:t>）推进监测站运行，确保监测业务顺利开展。</w:t>
      </w:r>
    </w:p>
    <w:p>
      <w:pPr>
        <w:pStyle w:val="22"/>
      </w:pPr>
      <w:r>
        <w:t>绩效目标：保障监测站稳定运行。</w:t>
      </w:r>
    </w:p>
    <w:p>
      <w:pPr>
        <w:pStyle w:val="22"/>
      </w:pPr>
      <w:r>
        <w:t>绩效指标：各项检测设备正常有效运转率=100%。</w:t>
      </w:r>
    </w:p>
    <w:p>
      <w:pPr>
        <w:pStyle w:val="22"/>
      </w:pPr>
      <w:r>
        <w:t>（</w:t>
      </w:r>
      <w:r>
        <w:rPr>
          <w:rFonts w:hint="eastAsia"/>
          <w:lang w:val="en-US" w:eastAsia="zh-CN"/>
        </w:rPr>
        <w:t>四</w:t>
      </w:r>
      <w:r>
        <w:t>）落实派遣人员经费，保障各项业务顺利开展。</w:t>
      </w:r>
    </w:p>
    <w:p>
      <w:pPr>
        <w:pStyle w:val="22"/>
      </w:pPr>
      <w:r>
        <w:t>绩效目标：劳务派遣人员工资、保险等正常缴纳。</w:t>
      </w:r>
    </w:p>
    <w:p>
      <w:pPr>
        <w:pStyle w:val="22"/>
      </w:pPr>
      <w:r>
        <w:t>绩效指标：各项业务工作年度考核达标率=100%。</w:t>
      </w:r>
    </w:p>
    <w:p>
      <w:pPr>
        <w:pStyle w:val="22"/>
      </w:pPr>
      <w:r>
        <w:t>（</w:t>
      </w:r>
      <w:r>
        <w:rPr>
          <w:rFonts w:hint="eastAsia"/>
          <w:lang w:val="en-US" w:eastAsia="zh-CN"/>
        </w:rPr>
        <w:t>五</w:t>
      </w:r>
      <w:r>
        <w:t>）落实环境执法装备经费，保障执法工作顺利开展。</w:t>
      </w:r>
    </w:p>
    <w:p>
      <w:pPr>
        <w:pStyle w:val="22"/>
      </w:pPr>
      <w:r>
        <w:t>绩效目标：实现对全县企业网格化管理。</w:t>
      </w:r>
    </w:p>
    <w:p>
      <w:pPr>
        <w:pStyle w:val="22"/>
      </w:pPr>
      <w:r>
        <w:t>绩效指标：企业守法率≥95%。</w:t>
      </w:r>
    </w:p>
    <w:p>
      <w:pPr>
        <w:spacing w:line="500" w:lineRule="exact"/>
        <w:ind w:firstLine="560"/>
      </w:pPr>
      <w:r>
        <w:rPr>
          <w:rFonts w:hint="eastAsia" w:eastAsia="方正仿宋_GBK"/>
          <w:color w:val="000000"/>
          <w:sz w:val="28"/>
          <w:lang w:val="en-US" w:eastAsia="zh-CN"/>
        </w:rPr>
        <w:t>三、</w:t>
      </w:r>
      <w:r>
        <w:rPr>
          <w:rFonts w:eastAsia="方正仿宋_GBK"/>
          <w:color w:val="000000"/>
          <w:sz w:val="28"/>
        </w:rPr>
        <w:t>工作保障措施</w:t>
      </w:r>
    </w:p>
    <w:p>
      <w:pPr>
        <w:pStyle w:val="23"/>
      </w:pPr>
      <w:r>
        <w:t>进一步加强内控管理，规范财会基础工作，严格执行国家和省、市、县财政法律、法规和财务规章制度。厉行节约，量入为出，严格审批，保证重点，制止奢侈浪费。预测可能存在的问题、环境变化的趋势，采取措施预做准备，控制偏差，保证绩效目标的实现。</w:t>
      </w:r>
    </w:p>
    <w:p>
      <w:pPr>
        <w:pStyle w:val="23"/>
      </w:pPr>
      <w:r>
        <w:t>（</w:t>
      </w:r>
      <w:r>
        <w:rPr>
          <w:rFonts w:hint="eastAsia"/>
          <w:lang w:val="en-US" w:eastAsia="zh-CN"/>
        </w:rPr>
        <w:t>一</w:t>
      </w:r>
      <w:r>
        <w:t>）完善制度建设。完善预算绩效管理制度、资金管理办法、工作保障制度等，为全年预算绩效目标的实现奠定制度基础。</w:t>
      </w:r>
    </w:p>
    <w:p>
      <w:pPr>
        <w:pStyle w:val="23"/>
      </w:pPr>
      <w:r>
        <w:t>（</w:t>
      </w:r>
      <w:r>
        <w:rPr>
          <w:rFonts w:hint="eastAsia"/>
          <w:lang w:val="en-US" w:eastAsia="zh-CN"/>
        </w:rPr>
        <w:t>二</w:t>
      </w:r>
      <w:r>
        <w:t>）加强支出管理。通过优化支出结构、编细编实预算、加快履行政府采购手续、尽快启动项目、及时支付资金、按规定及时下达资金等多种措施，确保支出进度达标。</w:t>
      </w:r>
    </w:p>
    <w:p>
      <w:pPr>
        <w:pStyle w:val="23"/>
      </w:pPr>
      <w:r>
        <w:t>（</w:t>
      </w:r>
      <w:r>
        <w:rPr>
          <w:rFonts w:hint="eastAsia"/>
          <w:lang w:val="en-US" w:eastAsia="zh-CN"/>
        </w:rPr>
        <w:t>三</w:t>
      </w:r>
      <w:r>
        <w:t>）加强绩效运行监控。按要求开展绩效运行监控，发现问题及时采取措施，确保绩效目标如期保质实现。</w:t>
      </w:r>
    </w:p>
    <w:p>
      <w:pPr>
        <w:pStyle w:val="23"/>
      </w:pPr>
      <w:r>
        <w:t>（</w:t>
      </w:r>
      <w:r>
        <w:rPr>
          <w:rFonts w:hint="eastAsia"/>
          <w:lang w:val="en-US" w:eastAsia="zh-CN"/>
        </w:rPr>
        <w:t>四</w:t>
      </w:r>
      <w:r>
        <w:t>）做好绩效自评。按要求开展上年度部门预算绩效自评和重点评价工作，对评价中发现的问题及时整改，调整优化支出结构，提高财政资金使用效益。</w:t>
      </w:r>
    </w:p>
    <w:p>
      <w:pPr>
        <w:pStyle w:val="23"/>
      </w:pPr>
      <w:r>
        <w:t>（</w:t>
      </w:r>
      <w:r>
        <w:rPr>
          <w:rFonts w:hint="eastAsia"/>
          <w:lang w:val="en-US" w:eastAsia="zh-CN"/>
        </w:rPr>
        <w:t>五</w:t>
      </w:r>
      <w:r>
        <w:t>）规范财务资产管理。完善财务管理制度，严格审批程序，加强固定资产登记、使用和报废处置管理，做到支出合理，物尽其用。</w:t>
      </w:r>
    </w:p>
    <w:p>
      <w:pPr>
        <w:pStyle w:val="23"/>
      </w:pPr>
      <w:r>
        <w:t>（</w:t>
      </w:r>
      <w:r>
        <w:rPr>
          <w:rFonts w:hint="eastAsia"/>
          <w:lang w:val="en-US" w:eastAsia="zh-CN"/>
        </w:rPr>
        <w:t>六</w:t>
      </w: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sectPr>
          <w:pgSz w:w="16840" w:h="11900" w:orient="landscape"/>
          <w:pgMar w:top="1361" w:right="1020" w:bottom="1361" w:left="1020" w:header="720" w:footer="720" w:gutter="0"/>
          <w:cols w:space="720" w:num="1"/>
        </w:sectPr>
      </w:pPr>
      <w:r>
        <w:t>（</w:t>
      </w:r>
      <w:r>
        <w:rPr>
          <w:rFonts w:hint="eastAsia"/>
          <w:lang w:val="en-US" w:eastAsia="zh-CN"/>
        </w:rPr>
        <w:t>七</w:t>
      </w:r>
      <w:r>
        <w:t>）加强宣传培训调研等。加强人员培训，提高干部职工业务素质；加强调研，提出优化财政资金配置、提高资金使用效益的意见；加大宣传力度，强化预算绩效管理意识，促进预算绩效管理水平进一步提升。</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ind w:firstLine="560"/>
      </w:pPr>
      <w:r>
        <w:rPr>
          <w:rFonts w:ascii="方正仿宋_GBK" w:hAnsi="方正仿宋_GBK" w:eastAsia="方正仿宋_GBK" w:cs="方正仿宋_GBK"/>
          <w:color w:val="000000"/>
          <w:sz w:val="28"/>
        </w:rPr>
        <w:t>1、环境执法装备经费绩效目标表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13102824P00279310945Y</w:t>
            </w:r>
          </w:p>
        </w:tc>
        <w:tc>
          <w:tcPr>
            <w:tcW w:w="2835" w:type="dxa"/>
            <w:vAlign w:val="center"/>
          </w:tcPr>
          <w:p>
            <w:pPr>
              <w:pStyle w:val="10"/>
            </w:pPr>
            <w:r>
              <w:t>项目名称</w:t>
            </w:r>
          </w:p>
        </w:tc>
        <w:tc>
          <w:tcPr>
            <w:tcW w:w="6094" w:type="dxa"/>
            <w:gridSpan w:val="3"/>
            <w:vAlign w:val="center"/>
          </w:tcPr>
          <w:p>
            <w:pPr>
              <w:pStyle w:val="12"/>
            </w:pPr>
            <w:r>
              <w:t>环境执法装备经费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主要用于对全县实行网格化管理，租赁办公执法车辆。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1.主要用于解决县级环境部门局队合一后的执法装备不足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租赁办公执法车辆</w:t>
            </w:r>
          </w:p>
        </w:tc>
        <w:tc>
          <w:tcPr>
            <w:tcW w:w="5386" w:type="dxa"/>
            <w:vAlign w:val="center"/>
          </w:tcPr>
          <w:p>
            <w:pPr>
              <w:pStyle w:val="12"/>
            </w:pPr>
            <w:r>
              <w:t>按照廊坊市生态环境局大厂回族自治县分局关于对环境执法设备经费的请示各类设备数量</w:t>
            </w:r>
          </w:p>
        </w:tc>
        <w:tc>
          <w:tcPr>
            <w:tcW w:w="2268" w:type="dxa"/>
            <w:vAlign w:val="center"/>
          </w:tcPr>
          <w:p>
            <w:pPr>
              <w:pStyle w:val="12"/>
            </w:pPr>
            <w:r>
              <w:t>4台</w:t>
            </w:r>
          </w:p>
        </w:tc>
        <w:tc>
          <w:tcPr>
            <w:tcW w:w="1276" w:type="dxa"/>
            <w:vAlign w:val="center"/>
          </w:tcPr>
          <w:p>
            <w:pPr>
              <w:pStyle w:val="12"/>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车辆维修率</w:t>
            </w:r>
          </w:p>
        </w:tc>
        <w:tc>
          <w:tcPr>
            <w:tcW w:w="5386" w:type="dxa"/>
            <w:vAlign w:val="center"/>
          </w:tcPr>
          <w:p>
            <w:pPr>
              <w:pStyle w:val="12"/>
            </w:pPr>
            <w:r>
              <w:t>办公车辆因非人为因素导致的维修率</w:t>
            </w:r>
          </w:p>
        </w:tc>
        <w:tc>
          <w:tcPr>
            <w:tcW w:w="2268" w:type="dxa"/>
            <w:vAlign w:val="center"/>
          </w:tcPr>
          <w:p>
            <w:pPr>
              <w:pStyle w:val="12"/>
            </w:pPr>
            <w:r>
              <w:t>0%</w:t>
            </w:r>
          </w:p>
        </w:tc>
        <w:tc>
          <w:tcPr>
            <w:tcW w:w="1276" w:type="dxa"/>
            <w:vAlign w:val="center"/>
          </w:tcPr>
          <w:p>
            <w:pPr>
              <w:pStyle w:val="12"/>
            </w:pPr>
            <w:r>
              <w:t>《中共廊坊市委机构编制委员会办公室关于印发廊坊市生态环境局各县分局机构编制调整规范意见的通知》（廊编办[2019]165号）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完成车辆租赁的及时性</w:t>
            </w:r>
          </w:p>
        </w:tc>
        <w:tc>
          <w:tcPr>
            <w:tcW w:w="2268" w:type="dxa"/>
            <w:vAlign w:val="center"/>
          </w:tcPr>
          <w:p>
            <w:pPr>
              <w:pStyle w:val="12"/>
            </w:pPr>
            <w:r>
              <w:t>1月底前</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租赁车辆</w:t>
            </w:r>
          </w:p>
        </w:tc>
        <w:tc>
          <w:tcPr>
            <w:tcW w:w="5386" w:type="dxa"/>
            <w:vAlign w:val="center"/>
          </w:tcPr>
          <w:p>
            <w:pPr>
              <w:pStyle w:val="12"/>
            </w:pPr>
            <w:r>
              <w:t>租赁车辆成本</w:t>
            </w:r>
          </w:p>
        </w:tc>
        <w:tc>
          <w:tcPr>
            <w:tcW w:w="2268" w:type="dxa"/>
            <w:vAlign w:val="center"/>
          </w:tcPr>
          <w:p>
            <w:pPr>
              <w:pStyle w:val="12"/>
            </w:pPr>
            <w:r>
              <w:t>≤10.5万元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提高企业守法率</w:t>
            </w:r>
          </w:p>
        </w:tc>
        <w:tc>
          <w:tcPr>
            <w:tcW w:w="5386" w:type="dxa"/>
            <w:vAlign w:val="center"/>
          </w:tcPr>
          <w:p>
            <w:pPr>
              <w:pStyle w:val="12"/>
            </w:pPr>
            <w:r>
              <w:t>通过执法车辆租赁从而提高执行工作效率提升企业守法率</w:t>
            </w:r>
          </w:p>
        </w:tc>
        <w:tc>
          <w:tcPr>
            <w:tcW w:w="2268" w:type="dxa"/>
            <w:vAlign w:val="center"/>
          </w:tcPr>
          <w:p>
            <w:pPr>
              <w:pStyle w:val="12"/>
            </w:pPr>
            <w:r>
              <w:t>≥95%</w:t>
            </w:r>
          </w:p>
        </w:tc>
        <w:tc>
          <w:tcPr>
            <w:tcW w:w="1276" w:type="dxa"/>
            <w:vAlign w:val="center"/>
          </w:tcPr>
          <w:p>
            <w:pPr>
              <w:pStyle w:val="12"/>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车辆使用时限</w:t>
            </w:r>
          </w:p>
        </w:tc>
        <w:tc>
          <w:tcPr>
            <w:tcW w:w="5386" w:type="dxa"/>
            <w:vAlign w:val="center"/>
          </w:tcPr>
          <w:p>
            <w:pPr>
              <w:pStyle w:val="12"/>
            </w:pPr>
            <w:r>
              <w:t>租赁车辆使用时限</w:t>
            </w:r>
          </w:p>
        </w:tc>
        <w:tc>
          <w:tcPr>
            <w:tcW w:w="2268" w:type="dxa"/>
            <w:vAlign w:val="center"/>
          </w:tcPr>
          <w:p>
            <w:pPr>
              <w:pStyle w:val="12"/>
            </w:pPr>
            <w:r>
              <w:t>≥1年</w:t>
            </w:r>
          </w:p>
        </w:tc>
        <w:tc>
          <w:tcPr>
            <w:tcW w:w="1276" w:type="dxa"/>
            <w:vAlign w:val="center"/>
          </w:tcPr>
          <w:p>
            <w:pPr>
              <w:pStyle w:val="12"/>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受益对象满意度</w:t>
            </w:r>
          </w:p>
        </w:tc>
        <w:tc>
          <w:tcPr>
            <w:tcW w:w="5386" w:type="dxa"/>
            <w:vAlign w:val="center"/>
          </w:tcPr>
          <w:p>
            <w:pPr>
              <w:pStyle w:val="12"/>
            </w:pPr>
            <w:r>
              <w:t>受益对象对工作情况满意度</w:t>
            </w:r>
          </w:p>
        </w:tc>
        <w:tc>
          <w:tcPr>
            <w:tcW w:w="2268" w:type="dxa"/>
            <w:vAlign w:val="center"/>
          </w:tcPr>
          <w:p>
            <w:pPr>
              <w:pStyle w:val="12"/>
            </w:pPr>
            <w:r>
              <w:t>≥95%</w:t>
            </w:r>
          </w:p>
        </w:tc>
        <w:tc>
          <w:tcPr>
            <w:tcW w:w="1276" w:type="dxa"/>
            <w:vAlign w:val="center"/>
          </w:tcPr>
          <w:p>
            <w:pPr>
              <w:pStyle w:val="12"/>
            </w:pPr>
            <w:r>
              <w:t>问卷调查</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2、监测站运行费用绩效目标表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13102824P002793109328</w:t>
            </w:r>
          </w:p>
        </w:tc>
        <w:tc>
          <w:tcPr>
            <w:tcW w:w="2835" w:type="dxa"/>
            <w:vAlign w:val="center"/>
          </w:tcPr>
          <w:p>
            <w:pPr>
              <w:pStyle w:val="10"/>
            </w:pPr>
            <w:r>
              <w:t>项目名称</w:t>
            </w:r>
          </w:p>
        </w:tc>
        <w:tc>
          <w:tcPr>
            <w:tcW w:w="6094" w:type="dxa"/>
            <w:gridSpan w:val="3"/>
            <w:vAlign w:val="center"/>
          </w:tcPr>
          <w:p>
            <w:pPr>
              <w:pStyle w:val="12"/>
            </w:pPr>
            <w:r>
              <w:t>监测站运行费用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大厂县环保监测站202</w:t>
            </w:r>
            <w:r>
              <w:rPr>
                <w:rFonts w:hint="eastAsia"/>
                <w:lang w:eastAsia="zh-CN"/>
              </w:rPr>
              <w:t>4</w:t>
            </w:r>
            <w:r>
              <w:t>年运行所需费用主要用于确保监测站监测业务运行，保障各项工作顺利完成，为环境管理和打赢污染防治攻坚战提供有效的技术支撑，主要包括：1.危废处理费；2.设备购置费用；3.技术服务费；4.保障监测业务正常运行的设备故障维修、实验药品、耗材购置费用；5.每年的仪器检定费用；6.易制毒、易制爆药品管理费用：7.劳保用品费用；预计2024年共需资金25万元。</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加强环境监测基础和能力建设，确保监测数据质量，科学谋划“十四五”生态环境监测发展目标任务和思路举措，建立独立、权威、高效的新时代生态环境监测体系，为打好污染防治攻坚战提供强有力支撑，保障监测站稳定运行。</w:t>
            </w:r>
            <w:r>
              <w:tab/>
            </w:r>
            <w:r>
              <w:tab/>
            </w:r>
            <w:r>
              <w:tab/>
            </w:r>
            <w:r>
              <w:tab/>
            </w:r>
            <w:r>
              <w:tab/>
            </w:r>
            <w:r>
              <w:tab/>
            </w:r>
          </w:p>
          <w:p>
            <w:pPr>
              <w:pStyle w:val="12"/>
            </w:pPr>
            <w:r>
              <w:t>2.通过项目的开展，实现监测站各项工作正常运转。保证实验过程产生的废水、废弃的药品试剂能够按照要求妥善处置，不造成二次污染；保证实验人员实验过程中做到有效防护，不造成人身伤害，保证药品的购买、运输、使用完全按照相关部门的要求管理等。</w:t>
            </w:r>
            <w:r>
              <w:tab/>
            </w:r>
            <w:r>
              <w:tab/>
            </w:r>
            <w:r>
              <w:tab/>
            </w:r>
            <w:r>
              <w:tab/>
            </w:r>
            <w:r>
              <w:tab/>
            </w:r>
            <w:r>
              <w:tab/>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监测报告完成数量</w:t>
            </w:r>
          </w:p>
        </w:tc>
        <w:tc>
          <w:tcPr>
            <w:tcW w:w="5386" w:type="dxa"/>
            <w:vAlign w:val="center"/>
          </w:tcPr>
          <w:p>
            <w:pPr>
              <w:pStyle w:val="12"/>
            </w:pPr>
            <w:r>
              <w:t>监测报告完成量</w:t>
            </w:r>
          </w:p>
        </w:tc>
        <w:tc>
          <w:tcPr>
            <w:tcW w:w="2268" w:type="dxa"/>
            <w:vAlign w:val="center"/>
          </w:tcPr>
          <w:p>
            <w:pPr>
              <w:pStyle w:val="12"/>
            </w:pPr>
            <w:r>
              <w:t>≥30本</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监测报告完成质量达标率</w:t>
            </w:r>
          </w:p>
        </w:tc>
        <w:tc>
          <w:tcPr>
            <w:tcW w:w="5386" w:type="dxa"/>
            <w:vAlign w:val="center"/>
          </w:tcPr>
          <w:p>
            <w:pPr>
              <w:pStyle w:val="12"/>
            </w:pPr>
            <w:r>
              <w:t>质量达标率=报告质量达标数/完成报告总数</w:t>
            </w:r>
          </w:p>
        </w:tc>
        <w:tc>
          <w:tcPr>
            <w:tcW w:w="2268" w:type="dxa"/>
            <w:vAlign w:val="center"/>
          </w:tcPr>
          <w:p>
            <w:pPr>
              <w:pStyle w:val="12"/>
            </w:pPr>
            <w:r>
              <w:t>100%</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工作完成及时率</w:t>
            </w:r>
          </w:p>
        </w:tc>
        <w:tc>
          <w:tcPr>
            <w:tcW w:w="5386" w:type="dxa"/>
            <w:vAlign w:val="center"/>
          </w:tcPr>
          <w:p>
            <w:pPr>
              <w:pStyle w:val="12"/>
            </w:pPr>
            <w:r>
              <w:t>2024年12月31日前完成所有重点工作</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项目总成本 </w:t>
            </w:r>
          </w:p>
        </w:tc>
        <w:tc>
          <w:tcPr>
            <w:tcW w:w="5386" w:type="dxa"/>
            <w:vAlign w:val="center"/>
          </w:tcPr>
          <w:p>
            <w:pPr>
              <w:pStyle w:val="12"/>
            </w:pPr>
            <w:r>
              <w:t>达标得分，每超出1%，扣减1%权重分。</w:t>
            </w:r>
          </w:p>
        </w:tc>
        <w:tc>
          <w:tcPr>
            <w:tcW w:w="2268" w:type="dxa"/>
            <w:vAlign w:val="center"/>
          </w:tcPr>
          <w:p>
            <w:pPr>
              <w:pStyle w:val="12"/>
            </w:pPr>
            <w:r>
              <w:t>≤25万元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监测站正常运转</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监测有效性</w:t>
            </w:r>
          </w:p>
        </w:tc>
        <w:tc>
          <w:tcPr>
            <w:tcW w:w="5386" w:type="dxa"/>
            <w:vAlign w:val="center"/>
          </w:tcPr>
          <w:p>
            <w:pPr>
              <w:pStyle w:val="12"/>
            </w:pPr>
            <w:r>
              <w:t>通过项目实施有效保障各项检测设备正常运转</w:t>
            </w:r>
          </w:p>
        </w:tc>
        <w:tc>
          <w:tcPr>
            <w:tcW w:w="2268" w:type="dxa"/>
            <w:vAlign w:val="center"/>
          </w:tcPr>
          <w:p>
            <w:pPr>
              <w:pStyle w:val="12"/>
            </w:pPr>
            <w:r>
              <w:t>有效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服务对象满意度情况</w:t>
            </w:r>
          </w:p>
        </w:tc>
        <w:tc>
          <w:tcPr>
            <w:tcW w:w="2268" w:type="dxa"/>
            <w:vAlign w:val="center"/>
          </w:tcPr>
          <w:p>
            <w:pPr>
              <w:pStyle w:val="12"/>
            </w:pPr>
            <w:r>
              <w:t>100%</w:t>
            </w:r>
          </w:p>
        </w:tc>
        <w:tc>
          <w:tcPr>
            <w:tcW w:w="1276" w:type="dxa"/>
            <w:vAlign w:val="center"/>
          </w:tcPr>
          <w:p>
            <w:pPr>
              <w:pStyle w:val="12"/>
            </w:pPr>
            <w:r>
              <w:t>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3、劳务派遣人员经费绩效目标表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13102824P00279410141U</w:t>
            </w:r>
          </w:p>
        </w:tc>
        <w:tc>
          <w:tcPr>
            <w:tcW w:w="2835" w:type="dxa"/>
            <w:vAlign w:val="center"/>
          </w:tcPr>
          <w:p>
            <w:pPr>
              <w:pStyle w:val="10"/>
            </w:pPr>
            <w:r>
              <w:t>项目名称</w:t>
            </w:r>
          </w:p>
        </w:tc>
        <w:tc>
          <w:tcPr>
            <w:tcW w:w="6094" w:type="dxa"/>
            <w:gridSpan w:val="3"/>
            <w:vAlign w:val="center"/>
          </w:tcPr>
          <w:p>
            <w:pPr>
              <w:pStyle w:val="12"/>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162.00</w:t>
            </w:r>
          </w:p>
        </w:tc>
        <w:tc>
          <w:tcPr>
            <w:tcW w:w="2835" w:type="dxa"/>
            <w:vAlign w:val="center"/>
          </w:tcPr>
          <w:p>
            <w:pPr>
              <w:pStyle w:val="10"/>
            </w:pPr>
            <w:r>
              <w:t>其中：财政    资金</w:t>
            </w:r>
          </w:p>
        </w:tc>
        <w:tc>
          <w:tcPr>
            <w:tcW w:w="2551" w:type="dxa"/>
            <w:vAlign w:val="center"/>
          </w:tcPr>
          <w:p>
            <w:pPr>
              <w:pStyle w:val="12"/>
            </w:pPr>
            <w:r>
              <w:t>162.00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支付劳务派遣人员工资及保险等各项费用。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1.为生态环境部门各项业务工作顺利开展提供资金支持，提高全县环境质量，提升群众环境保护意识。</w:t>
            </w:r>
          </w:p>
          <w:p>
            <w:pPr>
              <w:pStyle w:val="12"/>
            </w:pPr>
            <w:r>
              <w:t>2.保障生态环境调查人员的工资、保险等正常缴纳。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保障调查人数</w:t>
            </w:r>
          </w:p>
        </w:tc>
        <w:tc>
          <w:tcPr>
            <w:tcW w:w="5386" w:type="dxa"/>
            <w:vAlign w:val="center"/>
          </w:tcPr>
          <w:p>
            <w:pPr>
              <w:pStyle w:val="12"/>
            </w:pPr>
            <w:r>
              <w:t>保障调查人数</w:t>
            </w:r>
          </w:p>
        </w:tc>
        <w:tc>
          <w:tcPr>
            <w:tcW w:w="2268" w:type="dxa"/>
            <w:vAlign w:val="center"/>
          </w:tcPr>
          <w:p>
            <w:pPr>
              <w:pStyle w:val="12"/>
            </w:pPr>
            <w:r>
              <w:t>29人</w:t>
            </w:r>
          </w:p>
        </w:tc>
        <w:tc>
          <w:tcPr>
            <w:tcW w:w="1276" w:type="dxa"/>
            <w:vAlign w:val="center"/>
          </w:tcPr>
          <w:p>
            <w:pPr>
              <w:pStyle w:val="12"/>
            </w:pPr>
            <w: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年度考核达标率</w:t>
            </w:r>
          </w:p>
        </w:tc>
        <w:tc>
          <w:tcPr>
            <w:tcW w:w="5386" w:type="dxa"/>
            <w:vAlign w:val="center"/>
          </w:tcPr>
          <w:p>
            <w:pPr>
              <w:pStyle w:val="12"/>
            </w:pPr>
            <w:r>
              <w:t>各项业务工作年度考核达标率</w:t>
            </w:r>
          </w:p>
        </w:tc>
        <w:tc>
          <w:tcPr>
            <w:tcW w:w="2268" w:type="dxa"/>
            <w:vAlign w:val="center"/>
          </w:tcPr>
          <w:p>
            <w:pPr>
              <w:pStyle w:val="12"/>
            </w:pPr>
            <w:r>
              <w:t>100%</w:t>
            </w:r>
          </w:p>
        </w:tc>
        <w:tc>
          <w:tcPr>
            <w:tcW w:w="1276" w:type="dxa"/>
            <w:vAlign w:val="center"/>
          </w:tcPr>
          <w:p>
            <w:pPr>
              <w:pStyle w:val="12"/>
            </w:pPr>
            <w: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调查人员服务时间</w:t>
            </w:r>
          </w:p>
        </w:tc>
        <w:tc>
          <w:tcPr>
            <w:tcW w:w="5386" w:type="dxa"/>
            <w:vAlign w:val="center"/>
          </w:tcPr>
          <w:p>
            <w:pPr>
              <w:pStyle w:val="12"/>
            </w:pPr>
            <w:r>
              <w:t>生态环境调查人员工作时间</w:t>
            </w:r>
          </w:p>
        </w:tc>
        <w:tc>
          <w:tcPr>
            <w:tcW w:w="2268" w:type="dxa"/>
            <w:vAlign w:val="center"/>
          </w:tcPr>
          <w:p>
            <w:pPr>
              <w:pStyle w:val="12"/>
            </w:pPr>
            <w:r>
              <w:t>12个月</w:t>
            </w:r>
          </w:p>
        </w:tc>
        <w:tc>
          <w:tcPr>
            <w:tcW w:w="1276" w:type="dxa"/>
            <w:vAlign w:val="center"/>
          </w:tcPr>
          <w:p>
            <w:pPr>
              <w:pStyle w:val="12"/>
            </w:pPr>
            <w: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服务费人均成本</w:t>
            </w:r>
          </w:p>
        </w:tc>
        <w:tc>
          <w:tcPr>
            <w:tcW w:w="5386" w:type="dxa"/>
            <w:vAlign w:val="center"/>
          </w:tcPr>
          <w:p>
            <w:pPr>
              <w:pStyle w:val="12"/>
            </w:pPr>
            <w:r>
              <w:t>生态环境调查人员人均服务费成本</w:t>
            </w:r>
          </w:p>
        </w:tc>
        <w:tc>
          <w:tcPr>
            <w:tcW w:w="2268" w:type="dxa"/>
            <w:vAlign w:val="center"/>
          </w:tcPr>
          <w:p>
            <w:pPr>
              <w:pStyle w:val="12"/>
            </w:pPr>
            <w:r>
              <w:t>≤5.75万元/人/年</w:t>
            </w:r>
          </w:p>
        </w:tc>
        <w:tc>
          <w:tcPr>
            <w:tcW w:w="1276" w:type="dxa"/>
            <w:vAlign w:val="center"/>
          </w:tcPr>
          <w:p>
            <w:pPr>
              <w:pStyle w:val="12"/>
            </w:pPr>
            <w: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残保金成本</w:t>
            </w:r>
          </w:p>
        </w:tc>
        <w:tc>
          <w:tcPr>
            <w:tcW w:w="5386" w:type="dxa"/>
            <w:vAlign w:val="center"/>
          </w:tcPr>
          <w:p>
            <w:pPr>
              <w:pStyle w:val="12"/>
            </w:pPr>
            <w:r>
              <w:t>生态环境调查人员2021年-2023年残保金</w:t>
            </w:r>
          </w:p>
        </w:tc>
        <w:tc>
          <w:tcPr>
            <w:tcW w:w="2268" w:type="dxa"/>
            <w:vAlign w:val="center"/>
          </w:tcPr>
          <w:p>
            <w:pPr>
              <w:pStyle w:val="12"/>
            </w:pPr>
            <w:r>
              <w:t>≤4.89万元/3年</w:t>
            </w:r>
          </w:p>
        </w:tc>
        <w:tc>
          <w:tcPr>
            <w:tcW w:w="1276" w:type="dxa"/>
            <w:vAlign w:val="center"/>
          </w:tcPr>
          <w:p>
            <w:pPr>
              <w:pStyle w:val="12"/>
            </w:pPr>
            <w:r>
              <w:t>与劳务公司签订的《服务协议》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保障全县就业人数</w:t>
            </w:r>
          </w:p>
        </w:tc>
        <w:tc>
          <w:tcPr>
            <w:tcW w:w="5386" w:type="dxa"/>
            <w:vAlign w:val="center"/>
          </w:tcPr>
          <w:p>
            <w:pPr>
              <w:pStyle w:val="12"/>
            </w:pPr>
            <w:r>
              <w:t>提高全县就业人数</w:t>
            </w:r>
          </w:p>
        </w:tc>
        <w:tc>
          <w:tcPr>
            <w:tcW w:w="2268" w:type="dxa"/>
            <w:vAlign w:val="center"/>
          </w:tcPr>
          <w:p>
            <w:pPr>
              <w:pStyle w:val="12"/>
            </w:pPr>
            <w:r>
              <w:t>≥29人</w:t>
            </w:r>
          </w:p>
        </w:tc>
        <w:tc>
          <w:tcPr>
            <w:tcW w:w="1276" w:type="dxa"/>
            <w:vAlign w:val="center"/>
          </w:tcPr>
          <w:p>
            <w:pPr>
              <w:pStyle w:val="12"/>
            </w:pPr>
            <w:r>
              <w:t>保障全县就业人数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生态环境提升程度</w:t>
            </w:r>
          </w:p>
        </w:tc>
        <w:tc>
          <w:tcPr>
            <w:tcW w:w="5386" w:type="dxa"/>
            <w:vAlign w:val="center"/>
          </w:tcPr>
          <w:p>
            <w:pPr>
              <w:pStyle w:val="12"/>
            </w:pPr>
            <w:r>
              <w:t>提高全县生态环境质量</w:t>
            </w:r>
          </w:p>
        </w:tc>
        <w:tc>
          <w:tcPr>
            <w:tcW w:w="2268" w:type="dxa"/>
            <w:vAlign w:val="center"/>
          </w:tcPr>
          <w:p>
            <w:pPr>
              <w:pStyle w:val="12"/>
            </w:pPr>
            <w:r>
              <w:t>有效提高</w:t>
            </w:r>
          </w:p>
        </w:tc>
        <w:tc>
          <w:tcPr>
            <w:tcW w:w="1276" w:type="dxa"/>
            <w:vAlign w:val="center"/>
          </w:tcPr>
          <w:p>
            <w:pPr>
              <w:pStyle w:val="12"/>
            </w:pPr>
            <w:r>
              <w:t>生态环境质量改善成果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生态环境调查人员对工资福利满意度</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4、机关机房改造项目驻场运维费绩效目标表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13102824P002811111994</w:t>
            </w:r>
          </w:p>
        </w:tc>
        <w:tc>
          <w:tcPr>
            <w:tcW w:w="2835" w:type="dxa"/>
            <w:vAlign w:val="center"/>
          </w:tcPr>
          <w:p>
            <w:pPr>
              <w:pStyle w:val="10"/>
            </w:pPr>
            <w:r>
              <w:t>项目名称</w:t>
            </w:r>
          </w:p>
        </w:tc>
        <w:tc>
          <w:tcPr>
            <w:tcW w:w="6094" w:type="dxa"/>
            <w:gridSpan w:val="3"/>
            <w:vAlign w:val="center"/>
          </w:tcPr>
          <w:p>
            <w:pPr>
              <w:pStyle w:val="12"/>
            </w:pPr>
            <w:r>
              <w:t>机关机房改造项目驻场运维费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w:t>
            </w:r>
          </w:p>
        </w:tc>
        <w:tc>
          <w:tcPr>
            <w:tcW w:w="2835" w:type="dxa"/>
            <w:vAlign w:val="center"/>
          </w:tcPr>
          <w:p>
            <w:pPr>
              <w:pStyle w:val="10"/>
            </w:pPr>
            <w:r>
              <w:t>其中：财政    资金</w:t>
            </w:r>
          </w:p>
        </w:tc>
        <w:tc>
          <w:tcPr>
            <w:tcW w:w="2551" w:type="dxa"/>
            <w:vAlign w:val="center"/>
          </w:tcPr>
          <w:p>
            <w:pPr>
              <w:pStyle w:val="12"/>
            </w:pPr>
            <w:r>
              <w:t>6.00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主要用于建设环保数据分析研判系统及数据分析软件，对所有管控平台的数据进行提取、分析、整合及管理维护。</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r>
              <w:t>50%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使其实现环保各项数据的高效、准确的抽取，做数据源分析与范围规划，最终涵盖环境相关的所有数据，将分散的、标准不一的数据进行集成整合，实现由数据到信息的转化，提高数据质量，为减排目标制定（指标）、过程管理（监测）和最终评价（考核）等工作奠定全面的信息资源体系，为科学决策、有效管理提供信息支持保障。</w:t>
            </w:r>
            <w:r>
              <w:tab/>
            </w:r>
            <w:r>
              <w:tab/>
            </w:r>
            <w:r>
              <w:tab/>
            </w:r>
            <w:r>
              <w:tab/>
            </w:r>
            <w:r>
              <w:tab/>
            </w:r>
            <w:r>
              <w:tab/>
            </w:r>
          </w:p>
          <w:p>
            <w:pPr>
              <w:pStyle w:val="12"/>
            </w:pPr>
          </w:p>
          <w:p>
            <w:pPr>
              <w:pStyle w:val="12"/>
            </w:pPr>
            <w:r>
              <w:t>2.本项目通过运维，实施环境信息数据仓库投入运行后，随着信息范围的延伸和积累，可以建立面向不同业务的知识库（如应急预案、总量分析），逐步形成辅助决策的能力，从而实现数据价值的最大化。</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服务年限数量</w:t>
            </w:r>
          </w:p>
        </w:tc>
        <w:tc>
          <w:tcPr>
            <w:tcW w:w="5386" w:type="dxa"/>
            <w:vAlign w:val="center"/>
          </w:tcPr>
          <w:p>
            <w:pPr>
              <w:pStyle w:val="12"/>
            </w:pPr>
            <w:r>
              <w:t>驻场运维服务天数</w:t>
            </w:r>
          </w:p>
        </w:tc>
        <w:tc>
          <w:tcPr>
            <w:tcW w:w="2268" w:type="dxa"/>
            <w:vAlign w:val="center"/>
          </w:tcPr>
          <w:p>
            <w:pPr>
              <w:pStyle w:val="12"/>
            </w:pPr>
            <w:r>
              <w:t>≥360天</w:t>
            </w:r>
          </w:p>
        </w:tc>
        <w:tc>
          <w:tcPr>
            <w:tcW w:w="1276" w:type="dxa"/>
            <w:vAlign w:val="center"/>
          </w:tcPr>
          <w:p>
            <w:pPr>
              <w:pStyle w:val="12"/>
            </w:pPr>
            <w:r>
              <w:t>《设计方案》、县政府审批请示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系统正常运行率</w:t>
            </w:r>
          </w:p>
        </w:tc>
        <w:tc>
          <w:tcPr>
            <w:tcW w:w="5386" w:type="dxa"/>
            <w:vAlign w:val="center"/>
          </w:tcPr>
          <w:p>
            <w:pPr>
              <w:pStyle w:val="12"/>
            </w:pPr>
            <w:r>
              <w:t>系统平台正常运行合格率</w:t>
            </w:r>
          </w:p>
        </w:tc>
        <w:tc>
          <w:tcPr>
            <w:tcW w:w="2268" w:type="dxa"/>
            <w:vAlign w:val="center"/>
          </w:tcPr>
          <w:p>
            <w:pPr>
              <w:pStyle w:val="12"/>
            </w:pPr>
            <w:r>
              <w:t>≥95%</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平均无故障时间</w:t>
            </w:r>
          </w:p>
        </w:tc>
        <w:tc>
          <w:tcPr>
            <w:tcW w:w="5386" w:type="dxa"/>
            <w:vAlign w:val="center"/>
          </w:tcPr>
          <w:p>
            <w:pPr>
              <w:pStyle w:val="12"/>
            </w:pPr>
            <w:r>
              <w:t>系统平台运行平均无故障时间（1年）</w:t>
            </w:r>
          </w:p>
        </w:tc>
        <w:tc>
          <w:tcPr>
            <w:tcW w:w="2268" w:type="dxa"/>
            <w:vAlign w:val="center"/>
          </w:tcPr>
          <w:p>
            <w:pPr>
              <w:pStyle w:val="12"/>
            </w:pPr>
            <w:r>
              <w:t>≥365天</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故障率</w:t>
            </w:r>
          </w:p>
        </w:tc>
        <w:tc>
          <w:tcPr>
            <w:tcW w:w="5386" w:type="dxa"/>
            <w:vAlign w:val="center"/>
          </w:tcPr>
          <w:p>
            <w:pPr>
              <w:pStyle w:val="12"/>
            </w:pPr>
            <w:r>
              <w:t>系统平台故障率</w:t>
            </w:r>
          </w:p>
        </w:tc>
        <w:tc>
          <w:tcPr>
            <w:tcW w:w="2268" w:type="dxa"/>
            <w:vAlign w:val="center"/>
          </w:tcPr>
          <w:p>
            <w:pPr>
              <w:pStyle w:val="12"/>
            </w:pPr>
            <w:r>
              <w:t>≤5%</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运维服务完成时间</w:t>
            </w:r>
          </w:p>
        </w:tc>
        <w:tc>
          <w:tcPr>
            <w:tcW w:w="5386" w:type="dxa"/>
            <w:vAlign w:val="center"/>
          </w:tcPr>
          <w:p>
            <w:pPr>
              <w:pStyle w:val="12"/>
            </w:pPr>
            <w:r>
              <w:t>运维服务完成及验收通过时间</w:t>
            </w:r>
          </w:p>
        </w:tc>
        <w:tc>
          <w:tcPr>
            <w:tcW w:w="2268" w:type="dxa"/>
            <w:vAlign w:val="center"/>
          </w:tcPr>
          <w:p>
            <w:pPr>
              <w:pStyle w:val="12"/>
            </w:pPr>
            <w:r>
              <w:t>1年</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项目费用成本</w:t>
            </w:r>
          </w:p>
        </w:tc>
        <w:tc>
          <w:tcPr>
            <w:tcW w:w="5386" w:type="dxa"/>
            <w:vAlign w:val="center"/>
          </w:tcPr>
          <w:p>
            <w:pPr>
              <w:pStyle w:val="12"/>
            </w:pPr>
            <w:r>
              <w:t>运维服务1年使用支付费用</w:t>
            </w:r>
          </w:p>
        </w:tc>
        <w:tc>
          <w:tcPr>
            <w:tcW w:w="2268" w:type="dxa"/>
            <w:vAlign w:val="center"/>
          </w:tcPr>
          <w:p>
            <w:pPr>
              <w:pStyle w:val="12"/>
            </w:pPr>
            <w:r>
              <w:t>≤12万元</w:t>
            </w:r>
          </w:p>
        </w:tc>
        <w:tc>
          <w:tcPr>
            <w:tcW w:w="1276" w:type="dxa"/>
            <w:vAlign w:val="center"/>
          </w:tcPr>
          <w:p>
            <w:pPr>
              <w:pStyle w:val="12"/>
            </w:pPr>
            <w:r>
              <w:t>《设计方案》、县政府审批请示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环境污染监管平台数据准确率</w:t>
            </w:r>
          </w:p>
        </w:tc>
        <w:tc>
          <w:tcPr>
            <w:tcW w:w="5386" w:type="dxa"/>
            <w:vAlign w:val="center"/>
          </w:tcPr>
          <w:p>
            <w:pPr>
              <w:pStyle w:val="12"/>
            </w:pPr>
            <w:r>
              <w:t>环境污染监管平台数据准确率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环保数据的精准率</w:t>
            </w:r>
          </w:p>
        </w:tc>
        <w:tc>
          <w:tcPr>
            <w:tcW w:w="5386" w:type="dxa"/>
            <w:vAlign w:val="center"/>
          </w:tcPr>
          <w:p>
            <w:pPr>
              <w:pStyle w:val="12"/>
            </w:pPr>
            <w:r>
              <w:t>反映环保数据的精准率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环保数据系统使用及运维服务的年限</w:t>
            </w:r>
          </w:p>
        </w:tc>
        <w:tc>
          <w:tcPr>
            <w:tcW w:w="2268" w:type="dxa"/>
            <w:vAlign w:val="center"/>
          </w:tcPr>
          <w:p>
            <w:pPr>
              <w:pStyle w:val="12"/>
            </w:pPr>
            <w:r>
              <w:t>1年</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反映使用人员满意情况</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5、空气治理提升服务商采购项目绩效目标表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13102824P002811111898</w:t>
            </w:r>
          </w:p>
        </w:tc>
        <w:tc>
          <w:tcPr>
            <w:tcW w:w="2835" w:type="dxa"/>
            <w:vAlign w:val="center"/>
          </w:tcPr>
          <w:p>
            <w:pPr>
              <w:pStyle w:val="10"/>
            </w:pPr>
            <w:r>
              <w:t>项目名称</w:t>
            </w:r>
          </w:p>
        </w:tc>
        <w:tc>
          <w:tcPr>
            <w:tcW w:w="6094" w:type="dxa"/>
            <w:gridSpan w:val="3"/>
            <w:vAlign w:val="center"/>
          </w:tcPr>
          <w:p>
            <w:pPr>
              <w:pStyle w:val="12"/>
            </w:pPr>
            <w:r>
              <w:t>空气治理提升服务商采购项目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130.00</w:t>
            </w:r>
          </w:p>
        </w:tc>
        <w:tc>
          <w:tcPr>
            <w:tcW w:w="2835" w:type="dxa"/>
            <w:vAlign w:val="center"/>
          </w:tcPr>
          <w:p>
            <w:pPr>
              <w:pStyle w:val="10"/>
            </w:pPr>
            <w:r>
              <w:t>其中：财政    资金</w:t>
            </w:r>
          </w:p>
        </w:tc>
        <w:tc>
          <w:tcPr>
            <w:tcW w:w="2551" w:type="dxa"/>
            <w:vAlign w:val="center"/>
          </w:tcPr>
          <w:p>
            <w:pPr>
              <w:pStyle w:val="12"/>
            </w:pPr>
            <w:r>
              <w:t>130.00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预算数130万元。其中：财政资金130万元。主要用于实现大气污染防治等战略，保障空气质量有所提升。</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1.通过项目的开展实现大气污染防治等战略，保障空气质量有所提升。</w:t>
            </w:r>
            <w:r>
              <w:tab/>
            </w:r>
            <w:r>
              <w:tab/>
            </w:r>
            <w:r>
              <w:tab/>
            </w:r>
            <w:r>
              <w:tab/>
            </w:r>
            <w:r>
              <w:tab/>
            </w:r>
            <w:r>
              <w:tab/>
            </w:r>
          </w:p>
          <w:p>
            <w:pPr>
              <w:pStyle w:val="12"/>
            </w:pPr>
            <w:r>
              <w:t>2.通过项目的开展完成对我县空气质量得到进准科学管控，实现有效改善空气质量。</w:t>
            </w:r>
            <w:r>
              <w:tab/>
            </w:r>
            <w:r>
              <w:tab/>
            </w:r>
            <w:r>
              <w:tab/>
            </w:r>
            <w:r>
              <w:tab/>
            </w:r>
            <w:r>
              <w:tab/>
            </w:r>
            <w:r>
              <w:tab/>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空气质量数据分析月报数量</w:t>
            </w:r>
          </w:p>
        </w:tc>
        <w:tc>
          <w:tcPr>
            <w:tcW w:w="5386" w:type="dxa"/>
            <w:vAlign w:val="center"/>
          </w:tcPr>
          <w:p>
            <w:pPr>
              <w:pStyle w:val="12"/>
            </w:pPr>
            <w:r>
              <w:t>全年完成空气质量数据分析月报数量情况</w:t>
            </w:r>
          </w:p>
        </w:tc>
        <w:tc>
          <w:tcPr>
            <w:tcW w:w="2268" w:type="dxa"/>
            <w:vAlign w:val="center"/>
          </w:tcPr>
          <w:p>
            <w:pPr>
              <w:pStyle w:val="12"/>
            </w:pPr>
            <w:r>
              <w:t>≥12份</w:t>
            </w:r>
          </w:p>
        </w:tc>
        <w:tc>
          <w:tcPr>
            <w:tcW w:w="1276" w:type="dxa"/>
            <w:vAlign w:val="center"/>
          </w:tcPr>
          <w:p>
            <w:pPr>
              <w:pStyle w:val="12"/>
            </w:pPr>
            <w:r>
              <w:t>《关于印发各县（市、区）廊坊经济开发区空气质量改善目标的通知》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秋冬防期间空气质量数据分析周报数量</w:t>
            </w:r>
          </w:p>
        </w:tc>
        <w:tc>
          <w:tcPr>
            <w:tcW w:w="5386" w:type="dxa"/>
            <w:vAlign w:val="center"/>
          </w:tcPr>
          <w:p>
            <w:pPr>
              <w:pStyle w:val="12"/>
            </w:pPr>
            <w:r>
              <w:t>全年秋冬防期间空气质量数据分析周报数量情况</w:t>
            </w:r>
          </w:p>
        </w:tc>
        <w:tc>
          <w:tcPr>
            <w:tcW w:w="2268" w:type="dxa"/>
            <w:vAlign w:val="center"/>
          </w:tcPr>
          <w:p>
            <w:pPr>
              <w:pStyle w:val="12"/>
            </w:pPr>
            <w:r>
              <w:t>≥26份</w:t>
            </w:r>
          </w:p>
        </w:tc>
        <w:tc>
          <w:tcPr>
            <w:tcW w:w="1276" w:type="dxa"/>
            <w:vAlign w:val="center"/>
          </w:tcPr>
          <w:p>
            <w:pPr>
              <w:pStyle w:val="12"/>
            </w:pPr>
            <w:r>
              <w:t>《关于印发各县（市、区）廊坊经济开发区空气质量改善目标的通知》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空气质量数据分析工作质量合格率</w:t>
            </w:r>
          </w:p>
        </w:tc>
        <w:tc>
          <w:tcPr>
            <w:tcW w:w="5386" w:type="dxa"/>
            <w:vAlign w:val="center"/>
          </w:tcPr>
          <w:p>
            <w:pPr>
              <w:pStyle w:val="12"/>
            </w:pPr>
            <w:r>
              <w:t>全年完成空气质量数据分析月报质量合格率，合格率=验收合格数量/总数量</w:t>
            </w:r>
          </w:p>
        </w:tc>
        <w:tc>
          <w:tcPr>
            <w:tcW w:w="2268" w:type="dxa"/>
            <w:vAlign w:val="center"/>
          </w:tcPr>
          <w:p>
            <w:pPr>
              <w:pStyle w:val="12"/>
            </w:pPr>
            <w:r>
              <w:t>100%</w:t>
            </w:r>
          </w:p>
        </w:tc>
        <w:tc>
          <w:tcPr>
            <w:tcW w:w="1276" w:type="dxa"/>
            <w:vAlign w:val="center"/>
          </w:tcPr>
          <w:p>
            <w:pPr>
              <w:pStyle w:val="12"/>
            </w:pPr>
            <w:r>
              <w:t>实际验收情况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秋冬防期间空气质量数据分析工作质量合格率</w:t>
            </w:r>
          </w:p>
        </w:tc>
        <w:tc>
          <w:tcPr>
            <w:tcW w:w="5386" w:type="dxa"/>
            <w:vAlign w:val="center"/>
          </w:tcPr>
          <w:p>
            <w:pPr>
              <w:pStyle w:val="12"/>
            </w:pPr>
            <w:r>
              <w:t>全年秋冬防期间空气质量数据分析周报质量合格率，合格率=验收合格数量/总数量</w:t>
            </w:r>
          </w:p>
        </w:tc>
        <w:tc>
          <w:tcPr>
            <w:tcW w:w="2268" w:type="dxa"/>
            <w:vAlign w:val="center"/>
          </w:tcPr>
          <w:p>
            <w:pPr>
              <w:pStyle w:val="12"/>
            </w:pPr>
            <w:r>
              <w:t>100%</w:t>
            </w:r>
          </w:p>
        </w:tc>
        <w:tc>
          <w:tcPr>
            <w:tcW w:w="1276" w:type="dxa"/>
            <w:vAlign w:val="center"/>
          </w:tcPr>
          <w:p>
            <w:pPr>
              <w:pStyle w:val="12"/>
            </w:pPr>
            <w:r>
              <w:t>实际验收情况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全年工作完成及时性</w:t>
            </w:r>
          </w:p>
        </w:tc>
        <w:tc>
          <w:tcPr>
            <w:tcW w:w="5386" w:type="dxa"/>
            <w:vAlign w:val="center"/>
          </w:tcPr>
          <w:p>
            <w:pPr>
              <w:pStyle w:val="12"/>
            </w:pPr>
            <w:r>
              <w:t>全年工作完成及时情况</w:t>
            </w:r>
          </w:p>
        </w:tc>
        <w:tc>
          <w:tcPr>
            <w:tcW w:w="2268" w:type="dxa"/>
            <w:vAlign w:val="center"/>
          </w:tcPr>
          <w:p>
            <w:pPr>
              <w:pStyle w:val="12"/>
            </w:pPr>
            <w:r>
              <w:t>及时</w:t>
            </w:r>
          </w:p>
        </w:tc>
        <w:tc>
          <w:tcPr>
            <w:tcW w:w="1276" w:type="dxa"/>
            <w:vAlign w:val="center"/>
          </w:tcPr>
          <w:p>
            <w:pPr>
              <w:pStyle w:val="12"/>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服务成本</w:t>
            </w:r>
          </w:p>
        </w:tc>
        <w:tc>
          <w:tcPr>
            <w:tcW w:w="5386" w:type="dxa"/>
            <w:vAlign w:val="center"/>
          </w:tcPr>
          <w:p>
            <w:pPr>
              <w:pStyle w:val="12"/>
            </w:pPr>
            <w:r>
              <w:t>服务成本控制不得超过</w:t>
            </w:r>
          </w:p>
          <w:p>
            <w:pPr>
              <w:pStyle w:val="12"/>
            </w:pPr>
            <w:r>
              <w:t>合同约定的总成本</w:t>
            </w:r>
          </w:p>
        </w:tc>
        <w:tc>
          <w:tcPr>
            <w:tcW w:w="2268" w:type="dxa"/>
            <w:vAlign w:val="center"/>
          </w:tcPr>
          <w:p>
            <w:pPr>
              <w:pStyle w:val="12"/>
            </w:pPr>
            <w:r>
              <w:t>≤130万元</w:t>
            </w:r>
          </w:p>
        </w:tc>
        <w:tc>
          <w:tcPr>
            <w:tcW w:w="1276" w:type="dxa"/>
            <w:vAlign w:val="center"/>
          </w:tcPr>
          <w:p>
            <w:pPr>
              <w:pStyle w:val="12"/>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空气质量综合指数</w:t>
            </w:r>
          </w:p>
        </w:tc>
        <w:tc>
          <w:tcPr>
            <w:tcW w:w="5386" w:type="dxa"/>
            <w:vAlign w:val="center"/>
          </w:tcPr>
          <w:p>
            <w:pPr>
              <w:pStyle w:val="12"/>
            </w:pPr>
            <w:r>
              <w:t>空气质量综合指数排名</w:t>
            </w:r>
          </w:p>
        </w:tc>
        <w:tc>
          <w:tcPr>
            <w:tcW w:w="2268" w:type="dxa"/>
            <w:vAlign w:val="center"/>
          </w:tcPr>
          <w:p>
            <w:pPr>
              <w:pStyle w:val="12"/>
            </w:pPr>
            <w:r>
              <w:t>前三名</w:t>
            </w:r>
          </w:p>
        </w:tc>
        <w:tc>
          <w:tcPr>
            <w:tcW w:w="1276" w:type="dxa"/>
            <w:vAlign w:val="center"/>
          </w:tcPr>
          <w:p>
            <w:pPr>
              <w:pStyle w:val="12"/>
            </w:pPr>
            <w:r>
              <w:t>《关于印发各县（市、区）廊坊经济开发区空气质量改善目标的通知》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大气环境股、环境影响评价与排放管理股、监测站、监察执法队等股室工作人员满意程度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467廊坊市生态环境局大厂回族自治县分局</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廊坊市生态环境局大厂回族自治县分局小计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空气治理提升服务商采购项目</w:t>
            </w:r>
          </w:p>
        </w:tc>
        <w:tc>
          <w:tcPr>
            <w:tcW w:w="964" w:type="dxa"/>
            <w:vAlign w:val="center"/>
          </w:tcPr>
          <w:p>
            <w:pPr>
              <w:pStyle w:val="11"/>
            </w:pPr>
            <w:r>
              <w:t>130.00</w:t>
            </w:r>
          </w:p>
        </w:tc>
        <w:tc>
          <w:tcPr>
            <w:tcW w:w="1134" w:type="dxa"/>
            <w:vAlign w:val="center"/>
          </w:tcPr>
          <w:p>
            <w:pPr>
              <w:pStyle w:val="12"/>
            </w:pPr>
            <w:r>
              <w:t>大气污染治理服务</w:t>
            </w:r>
          </w:p>
        </w:tc>
        <w:tc>
          <w:tcPr>
            <w:tcW w:w="1134" w:type="dxa"/>
            <w:vAlign w:val="center"/>
          </w:tcPr>
          <w:p>
            <w:pPr>
              <w:pStyle w:val="12"/>
            </w:pPr>
            <w:r>
              <w:t>C07020201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rPr>
                <w:sz w:val="18"/>
                <w:szCs w:val="18"/>
              </w:rPr>
            </w:pPr>
            <w:r>
              <w:rPr>
                <w:sz w:val="18"/>
                <w:szCs w:val="18"/>
              </w:rPr>
              <w:t>130.00</w:t>
            </w:r>
          </w:p>
        </w:tc>
        <w:tc>
          <w:tcPr>
            <w:tcW w:w="964" w:type="dxa"/>
            <w:vAlign w:val="center"/>
          </w:tcPr>
          <w:p>
            <w:pPr>
              <w:pStyle w:val="11"/>
            </w:pPr>
            <w:r>
              <w:t>130.00</w:t>
            </w:r>
          </w:p>
        </w:tc>
        <w:tc>
          <w:tcPr>
            <w:tcW w:w="964" w:type="dxa"/>
            <w:vAlign w:val="center"/>
          </w:tcPr>
          <w:p>
            <w:pPr>
              <w:pStyle w:val="11"/>
            </w:pPr>
            <w:r>
              <w:t>130.00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6" w:name="_Toc_3_3_0000000018"/>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spacing w:line="500" w:lineRule="exact"/>
        <w:ind w:firstLine="560"/>
      </w:pPr>
      <w:r>
        <w:rPr>
          <w:rFonts w:eastAsia="方正仿宋_GBK"/>
          <w:color w:val="000000"/>
          <w:sz w:val="28"/>
        </w:rPr>
        <w:t>廊坊市生态环境局大厂回族自治县分局（含所属单位）上年末固定资产金额为9353.20万元（详见下表）。本年度拟购置固定资产总额为7.00万元，已按要求列入政府采购预算，详见政府采购预算表。</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lang w:eastAsia="zh-CN"/>
              </w:rPr>
            </w:pPr>
            <w:r>
              <w:t>467廊坊市生态环境局大厂回族自治县分局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9353.20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1867.36</w:t>
            </w:r>
          </w:p>
        </w:tc>
        <w:tc>
          <w:tcPr>
            <w:tcW w:w="2835" w:type="dxa"/>
            <w:vAlign w:val="center"/>
          </w:tcPr>
          <w:p>
            <w:pPr>
              <w:pStyle w:val="11"/>
            </w:pPr>
            <w:r>
              <w:t>1299.68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1867.36</w:t>
            </w:r>
          </w:p>
        </w:tc>
        <w:tc>
          <w:tcPr>
            <w:tcW w:w="2835" w:type="dxa"/>
            <w:vAlign w:val="center"/>
          </w:tcPr>
          <w:p>
            <w:pPr>
              <w:pStyle w:val="11"/>
            </w:pPr>
            <w:r>
              <w:t>1299.68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28</w:t>
            </w:r>
          </w:p>
        </w:tc>
        <w:tc>
          <w:tcPr>
            <w:tcW w:w="2835" w:type="dxa"/>
            <w:vAlign w:val="center"/>
          </w:tcPr>
          <w:p>
            <w:pPr>
              <w:pStyle w:val="11"/>
            </w:pPr>
            <w:r>
              <w:t>4947.57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1314</w:t>
            </w:r>
          </w:p>
        </w:tc>
        <w:tc>
          <w:tcPr>
            <w:tcW w:w="2835" w:type="dxa"/>
            <w:vAlign w:val="center"/>
          </w:tcPr>
          <w:p>
            <w:pPr>
              <w:pStyle w:val="11"/>
            </w:pPr>
            <w:r>
              <w:t>3105.95</w:t>
            </w:r>
          </w:p>
        </w:tc>
      </w:tr>
    </w:tbl>
    <w:p>
      <w:pPr>
        <w:ind w:firstLine="640"/>
      </w:pPr>
    </w:p>
    <w:p>
      <w:pPr>
        <w:spacing w:before="10" w:after="10"/>
        <w:ind w:firstLine="640"/>
        <w:outlineLvl w:val="2"/>
      </w:pPr>
      <w:bookmarkStart w:id="17"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8" w:name="_Toc_3_3_0000000020"/>
      <w:r>
        <w:rPr>
          <w:rFonts w:ascii="黑体" w:hAnsi="黑体" w:eastAsia="黑体" w:cs="黑体"/>
          <w:color w:val="000000"/>
          <w:sz w:val="32"/>
        </w:rPr>
        <w:t>十、其他需要说明的事项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ODFhZDliZjc4YjhhMzVhNjE1ZGQxMjcxZTRmZWYifQ=="/>
  </w:docVars>
  <w:rsids>
    <w:rsidRoot w:val="0075501E"/>
    <w:rsid w:val="000709DD"/>
    <w:rsid w:val="00205728"/>
    <w:rsid w:val="002E1F09"/>
    <w:rsid w:val="003B5B41"/>
    <w:rsid w:val="004C3F40"/>
    <w:rsid w:val="00627FA7"/>
    <w:rsid w:val="00640DB8"/>
    <w:rsid w:val="0067507D"/>
    <w:rsid w:val="0075501E"/>
    <w:rsid w:val="00820001"/>
    <w:rsid w:val="008D0B18"/>
    <w:rsid w:val="00911447"/>
    <w:rsid w:val="00A10229"/>
    <w:rsid w:val="00BA087A"/>
    <w:rsid w:val="00BE12E8"/>
    <w:rsid w:val="00D80888"/>
    <w:rsid w:val="00EA5639"/>
    <w:rsid w:val="00F267F2"/>
    <w:rsid w:val="00FB4D8C"/>
    <w:rsid w:val="24C94790"/>
    <w:rsid w:val="26AF6892"/>
    <w:rsid w:val="3E5B11C9"/>
    <w:rsid w:val="4C9D5A49"/>
    <w:rsid w:val="50AE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9"/>
    <w:semiHidden/>
    <w:unhideWhenUsed/>
    <w:qFormat/>
    <w:uiPriority w:val="99"/>
    <w:pPr>
      <w:tabs>
        <w:tab w:val="center" w:pos="4153"/>
        <w:tab w:val="right" w:pos="8306"/>
      </w:tabs>
      <w:snapToGrid w:val="0"/>
    </w:pPr>
    <w:rPr>
      <w:sz w:val="18"/>
      <w:szCs w:val="18"/>
    </w:rPr>
  </w:style>
  <w:style w:type="paragraph" w:styleId="3">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预算公开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TOC 2"/>
    <w:basedOn w:val="1"/>
    <w:qFormat/>
    <w:uiPriority w:val="0"/>
    <w:pPr>
      <w:ind w:left="240"/>
    </w:pPr>
  </w:style>
  <w:style w:type="paragraph" w:customStyle="1" w:styleId="26">
    <w:name w:val="TOC 3"/>
    <w:basedOn w:val="1"/>
    <w:qFormat/>
    <w:uiPriority w:val="0"/>
    <w:pPr>
      <w:ind w:left="480"/>
    </w:pPr>
  </w:style>
  <w:style w:type="paragraph" w:customStyle="1" w:styleId="27">
    <w:name w:val="TOC 1"/>
    <w:basedOn w:val="1"/>
    <w:qFormat/>
    <w:uiPriority w:val="0"/>
    <w:pPr>
      <w:spacing w:before="120"/>
      <w:ind w:firstLine="560"/>
    </w:pPr>
    <w:rPr>
      <w:rFonts w:eastAsia="方正仿宋_GBK"/>
      <w:color w:val="000000"/>
      <w:sz w:val="28"/>
    </w:rPr>
  </w:style>
  <w:style w:type="character" w:customStyle="1" w:styleId="28">
    <w:name w:val="页眉 Char"/>
    <w:basedOn w:val="6"/>
    <w:link w:val="3"/>
    <w:semiHidden/>
    <w:qFormat/>
    <w:uiPriority w:val="99"/>
    <w:rPr>
      <w:rFonts w:eastAsia="Times New Roman"/>
      <w:sz w:val="18"/>
      <w:szCs w:val="18"/>
      <w:lang w:eastAsia="uk-UA"/>
    </w:rPr>
  </w:style>
  <w:style w:type="character" w:customStyle="1" w:styleId="29">
    <w:name w:val="页脚 Char"/>
    <w:basedOn w:val="6"/>
    <w:link w:val="2"/>
    <w:semiHidden/>
    <w:qFormat/>
    <w:uiPriority w:val="99"/>
    <w:rPr>
      <w:rFonts w:eastAsia="Times New Roman"/>
      <w:sz w:val="18"/>
      <w:szCs w:val="18"/>
      <w:lang w:eastAsia="uk-UA"/>
    </w:rPr>
  </w:style>
  <w:style w:type="character" w:customStyle="1" w:styleId="30">
    <w:name w:val="variabl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2024-02-20T11:59:01Z</dcterms:created>
  <dcterms:modified xsi:type="dcterms:W3CDTF">2024-02-20T03:59:01Z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2024-02-20T11:59:01Z</dcterms:created>
  <dcterms:modified xsi:type="dcterms:W3CDTF">2024-02-20T03:59:01Z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2024-02-20T11:59:02Z</dcterms:created>
  <dcterms:modified xsi:type="dcterms:W3CDTF">2024-02-20T03:59:02Z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2024-02-20T11:59:03Z</dcterms:created>
  <dcterms:modified xsi:type="dcterms:W3CDTF">2024-02-20T03:59:03Z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2024-02-20T11:59:02Z</dcterms:created>
  <dcterms:modified xsi:type="dcterms:W3CDTF">2024-02-20T03:59:02Z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2024-02-20T11:59:01Z</dcterms:created>
  <dcterms:modified xsi:type="dcterms:W3CDTF">2024-02-20T03:59:01Z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2024-02-20T11:59:01Z</dcterms:created>
  <dcterms:modified xsi:type="dcterms:W3CDTF">2024-02-20T03:59:01Z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2024-02-20T11:58:59Z</dcterms:created>
  <dcterms:modified xsi:type="dcterms:W3CDTF">2024-02-20T03:58:59Z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2024-02-20T11:59:02Z</dcterms:created>
  <dcterms:modified xsi:type="dcterms:W3CDTF">2024-02-20T03:59:02Z</dcterms:modified>
</cp:coreProperties>
</file>

<file path=customXml/itemProps1.xml><?xml version="1.0" encoding="utf-8"?>
<ds:datastoreItem xmlns:ds="http://schemas.openxmlformats.org/officeDocument/2006/customXml" ds:itemID="{4E1C7D37-C9CA-41BF-ABB2-898DD2683412}">
  <ds:schemaRefs/>
</ds:datastoreItem>
</file>

<file path=customXml/itemProps10.xml><?xml version="1.0" encoding="utf-8"?>
<ds:datastoreItem xmlns:ds="http://schemas.openxmlformats.org/officeDocument/2006/customXml" ds:itemID="{CAD50A5A-FDCD-4539-9EC1-897C7E875939}">
  <ds:schemaRefs/>
</ds:datastoreItem>
</file>

<file path=customXml/itemProps11.xml><?xml version="1.0" encoding="utf-8"?>
<ds:datastoreItem xmlns:ds="http://schemas.openxmlformats.org/officeDocument/2006/customXml" ds:itemID="{15449F74-B7A2-42E2-83C2-A3DA7769AD62}">
  <ds:schemaRefs/>
</ds:datastoreItem>
</file>

<file path=customXml/itemProps12.xml><?xml version="1.0" encoding="utf-8"?>
<ds:datastoreItem xmlns:ds="http://schemas.openxmlformats.org/officeDocument/2006/customXml" ds:itemID="{B44B27A5-5E1F-4938-92FC-CE3D1841CD12}">
  <ds:schemaRefs/>
</ds:datastoreItem>
</file>

<file path=customXml/itemProps13.xml><?xml version="1.0" encoding="utf-8"?>
<ds:datastoreItem xmlns:ds="http://schemas.openxmlformats.org/officeDocument/2006/customXml" ds:itemID="{D6A5D995-9A4B-4F2D-8779-6EEA219A8F2E}">
  <ds:schemaRefs/>
</ds:datastoreItem>
</file>

<file path=customXml/itemProps14.xml><?xml version="1.0" encoding="utf-8"?>
<ds:datastoreItem xmlns:ds="http://schemas.openxmlformats.org/officeDocument/2006/customXml" ds:itemID="{0B329E78-92CB-49FA-B119-0810B2EA546B}">
  <ds:schemaRefs/>
</ds:datastoreItem>
</file>

<file path=customXml/itemProps15.xml><?xml version="1.0" encoding="utf-8"?>
<ds:datastoreItem xmlns:ds="http://schemas.openxmlformats.org/officeDocument/2006/customXml" ds:itemID="{2A621843-1AEC-4895-9AD6-F4EDA4589D22}">
  <ds:schemaRefs/>
</ds:datastoreItem>
</file>

<file path=customXml/itemProps16.xml><?xml version="1.0" encoding="utf-8"?>
<ds:datastoreItem xmlns:ds="http://schemas.openxmlformats.org/officeDocument/2006/customXml" ds:itemID="{48967B91-1D2C-4972-8DAF-99BF04CA064E}">
  <ds:schemaRefs/>
</ds:datastoreItem>
</file>

<file path=customXml/itemProps17.xml><?xml version="1.0" encoding="utf-8"?>
<ds:datastoreItem xmlns:ds="http://schemas.openxmlformats.org/officeDocument/2006/customXml" ds:itemID="{3B93193D-8B2E-4692-8C24-8A2CB9962468}">
  <ds:schemaRefs/>
</ds:datastoreItem>
</file>

<file path=customXml/itemProps18.xml><?xml version="1.0" encoding="utf-8"?>
<ds:datastoreItem xmlns:ds="http://schemas.openxmlformats.org/officeDocument/2006/customXml" ds:itemID="{ABC4130B-F73D-4E19-9FF9-648C1686D235}">
  <ds:schemaRefs/>
</ds:datastoreItem>
</file>

<file path=customXml/itemProps2.xml><?xml version="1.0" encoding="utf-8"?>
<ds:datastoreItem xmlns:ds="http://schemas.openxmlformats.org/officeDocument/2006/customXml" ds:itemID="{ECBD7264-0A31-476F-B0D9-32A340B38626}">
  <ds:schemaRefs/>
</ds:datastoreItem>
</file>

<file path=customXml/itemProps3.xml><?xml version="1.0" encoding="utf-8"?>
<ds:datastoreItem xmlns:ds="http://schemas.openxmlformats.org/officeDocument/2006/customXml" ds:itemID="{4F2519FD-F228-4677-A557-FCAC176903B8}">
  <ds:schemaRefs/>
</ds:datastoreItem>
</file>

<file path=customXml/itemProps4.xml><?xml version="1.0" encoding="utf-8"?>
<ds:datastoreItem xmlns:ds="http://schemas.openxmlformats.org/officeDocument/2006/customXml" ds:itemID="{9EC56BC1-6C85-4082-8079-1ACEDF780473}">
  <ds:schemaRefs/>
</ds:datastoreItem>
</file>

<file path=customXml/itemProps5.xml><?xml version="1.0" encoding="utf-8"?>
<ds:datastoreItem xmlns:ds="http://schemas.openxmlformats.org/officeDocument/2006/customXml" ds:itemID="{34E0344E-61EF-4ADE-8D48-F419D155265F}">
  <ds:schemaRefs/>
</ds:datastoreItem>
</file>

<file path=customXml/itemProps6.xml><?xml version="1.0" encoding="utf-8"?>
<ds:datastoreItem xmlns:ds="http://schemas.openxmlformats.org/officeDocument/2006/customXml" ds:itemID="{E5B58112-A3CD-4062-99B1-754B94B99615}">
  <ds:schemaRefs/>
</ds:datastoreItem>
</file>

<file path=customXml/itemProps7.xml><?xml version="1.0" encoding="utf-8"?>
<ds:datastoreItem xmlns:ds="http://schemas.openxmlformats.org/officeDocument/2006/customXml" ds:itemID="{40C7D01F-4B99-4838-8891-7E5E768FFCFD}">
  <ds:schemaRefs/>
</ds:datastoreItem>
</file>

<file path=customXml/itemProps8.xml><?xml version="1.0" encoding="utf-8"?>
<ds:datastoreItem xmlns:ds="http://schemas.openxmlformats.org/officeDocument/2006/customXml" ds:itemID="{3037079B-DA67-44AE-B1B5-E4D0E99CCEBD}">
  <ds:schemaRefs/>
</ds:datastoreItem>
</file>

<file path=customXml/itemProps9.xml><?xml version="1.0" encoding="utf-8"?>
<ds:datastoreItem xmlns:ds="http://schemas.openxmlformats.org/officeDocument/2006/customXml" ds:itemID="{54DC805C-2EAC-4071-9C39-E181CBE50411}">
  <ds:schemaRefs/>
</ds:datastoreItem>
</file>

<file path=docProps/app.xml><?xml version="1.0" encoding="utf-8"?>
<Properties xmlns="http://schemas.openxmlformats.org/officeDocument/2006/extended-properties" xmlns:vt="http://schemas.openxmlformats.org/officeDocument/2006/docPropsVTypes">
  <Template>Normal</Template>
  <Pages>34</Pages>
  <Words>2418</Words>
  <Characters>13784</Characters>
  <Lines>114</Lines>
  <Paragraphs>32</Paragraphs>
  <TotalTime>81</TotalTime>
  <ScaleCrop>false</ScaleCrop>
  <LinksUpToDate>false</LinksUpToDate>
  <CharactersWithSpaces>16170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2024-02-20T04:01:00Z</dcterms:created>
  <dc:creator>admin</dc:creator>
  <cp:lastModifiedBy>OFFICE</cp:lastModifiedBy>
  <cp:lastPrinted>2024-02-20T06:29:00Z</cp:lastPrinted>
  <dcterms:modified xsi:type="dcterms:W3CDTF">2024-02-21T06:43:38Z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DAF60007EC6E4075A97E5D14D902C095</vt:lpwstr>
  </property>
</Properties>
</file>